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446E3B" w:rsidR="00D420F3" w:rsidP="00446E3B" w:rsidRDefault="00D420F3">
      <w:pPr>
        <w:pStyle w:val="ECHRDecisionBody"/>
        <w:jc w:val="center"/>
        <w:rPr>
          <w:lang w:val="fr-FR"/>
        </w:rPr>
      </w:pPr>
    </w:p>
    <w:p w:rsidRPr="00446E3B" w:rsidR="002D6599" w:rsidP="00446E3B" w:rsidRDefault="002D6599">
      <w:pPr>
        <w:pStyle w:val="ECHRDecisionBody"/>
        <w:jc w:val="center"/>
        <w:rPr>
          <w:lang w:val="fr-FR"/>
        </w:rPr>
      </w:pPr>
    </w:p>
    <w:p w:rsidRPr="00446E3B" w:rsidR="002D6599" w:rsidP="00446E3B" w:rsidRDefault="002D6599">
      <w:pPr>
        <w:pStyle w:val="ECHRDecisionBody"/>
        <w:jc w:val="center"/>
        <w:rPr>
          <w:lang w:val="fr-FR"/>
        </w:rPr>
      </w:pPr>
    </w:p>
    <w:p w:rsidRPr="00446E3B" w:rsidR="00D420F3" w:rsidP="00446E3B" w:rsidRDefault="00210A78">
      <w:pPr>
        <w:jc w:val="center"/>
      </w:pPr>
      <w:r w:rsidRPr="00446E3B">
        <w:t>SECOND SECTION</w:t>
      </w:r>
    </w:p>
    <w:p w:rsidRPr="00446E3B" w:rsidR="00D420F3" w:rsidP="00446E3B" w:rsidRDefault="00D420F3">
      <w:pPr>
        <w:jc w:val="center"/>
      </w:pPr>
    </w:p>
    <w:p w:rsidRPr="00446E3B" w:rsidR="002D6599" w:rsidP="00446E3B" w:rsidRDefault="002D6599">
      <w:pPr>
        <w:jc w:val="center"/>
      </w:pPr>
    </w:p>
    <w:p w:rsidRPr="00446E3B" w:rsidR="002D6599" w:rsidP="00446E3B" w:rsidRDefault="002D6599">
      <w:pPr>
        <w:jc w:val="center"/>
      </w:pPr>
    </w:p>
    <w:p w:rsidRPr="00446E3B" w:rsidR="00722CCF" w:rsidP="00446E3B" w:rsidRDefault="00722CCF">
      <w:pPr>
        <w:jc w:val="center"/>
      </w:pPr>
    </w:p>
    <w:p w:rsidRPr="00446E3B" w:rsidR="00722CCF" w:rsidP="00446E3B" w:rsidRDefault="00722CCF">
      <w:pPr>
        <w:jc w:val="center"/>
      </w:pPr>
    </w:p>
    <w:p w:rsidRPr="00446E3B" w:rsidR="002D6599" w:rsidP="00446E3B" w:rsidRDefault="002D6599">
      <w:pPr>
        <w:jc w:val="center"/>
      </w:pPr>
    </w:p>
    <w:p w:rsidRPr="00446E3B" w:rsidR="00D420F3" w:rsidP="00446E3B" w:rsidRDefault="0077175D">
      <w:pPr>
        <w:jc w:val="center"/>
        <w:rPr>
          <w:b/>
        </w:rPr>
      </w:pPr>
      <w:bookmarkStart w:name="To" w:id="0"/>
      <w:r w:rsidRPr="00446E3B">
        <w:rPr>
          <w:b/>
        </w:rPr>
        <w:t xml:space="preserve">CASE OF </w:t>
      </w:r>
      <w:bookmarkEnd w:id="0"/>
      <w:r w:rsidRPr="00446E3B" w:rsidR="00210A78">
        <w:rPr>
          <w:b/>
        </w:rPr>
        <w:t>ALTAY v. TURKEY</w:t>
      </w:r>
      <w:r w:rsidRPr="00446E3B" w:rsidR="00617E0C">
        <w:rPr>
          <w:b/>
        </w:rPr>
        <w:t xml:space="preserve"> (N</w:t>
      </w:r>
      <w:r w:rsidRPr="00446E3B" w:rsidR="006436F6">
        <w:rPr>
          <w:b/>
        </w:rPr>
        <w:t>o.2)</w:t>
      </w:r>
    </w:p>
    <w:p w:rsidRPr="00446E3B" w:rsidR="00D420F3" w:rsidP="00446E3B" w:rsidRDefault="00D420F3">
      <w:pPr>
        <w:jc w:val="center"/>
      </w:pPr>
    </w:p>
    <w:p w:rsidRPr="00446E3B" w:rsidR="00D420F3" w:rsidP="00446E3B" w:rsidRDefault="0077175D">
      <w:pPr>
        <w:jc w:val="center"/>
        <w:rPr>
          <w:i/>
        </w:rPr>
      </w:pPr>
      <w:r w:rsidRPr="00446E3B">
        <w:rPr>
          <w:i/>
        </w:rPr>
        <w:t>(</w:t>
      </w:r>
      <w:r w:rsidRPr="00446E3B" w:rsidR="00210A78">
        <w:rPr>
          <w:i/>
        </w:rPr>
        <w:t>Application no. 11236/09</w:t>
      </w:r>
      <w:r w:rsidRPr="00446E3B">
        <w:rPr>
          <w:i/>
        </w:rPr>
        <w:t>)</w:t>
      </w:r>
    </w:p>
    <w:p w:rsidRPr="00446E3B" w:rsidR="00D420F3" w:rsidP="00446E3B" w:rsidRDefault="00D420F3">
      <w:pPr>
        <w:jc w:val="center"/>
      </w:pPr>
    </w:p>
    <w:p w:rsidRPr="00446E3B" w:rsidR="00722CCF" w:rsidP="00446E3B" w:rsidRDefault="00722CCF">
      <w:pPr>
        <w:jc w:val="center"/>
      </w:pPr>
    </w:p>
    <w:p w:rsidRPr="00446E3B" w:rsidR="00722CCF" w:rsidP="00446E3B" w:rsidRDefault="00722CCF">
      <w:pPr>
        <w:jc w:val="center"/>
      </w:pPr>
    </w:p>
    <w:p w:rsidRPr="00446E3B" w:rsidR="00D420F3" w:rsidP="00446E3B" w:rsidRDefault="00D420F3">
      <w:pPr>
        <w:jc w:val="center"/>
      </w:pPr>
    </w:p>
    <w:p w:rsidRPr="00446E3B" w:rsidR="00D420F3" w:rsidP="00446E3B" w:rsidRDefault="00D420F3">
      <w:pPr>
        <w:jc w:val="center"/>
      </w:pPr>
    </w:p>
    <w:p w:rsidRPr="00446E3B" w:rsidR="00D420F3" w:rsidP="00446E3B" w:rsidRDefault="00D420F3">
      <w:pPr>
        <w:jc w:val="center"/>
      </w:pPr>
    </w:p>
    <w:p w:rsidRPr="00446E3B" w:rsidR="00D420F3" w:rsidP="00446E3B" w:rsidRDefault="002D6599">
      <w:pPr>
        <w:pStyle w:val="JuCase"/>
        <w:ind w:firstLine="0"/>
        <w:jc w:val="center"/>
        <w:rPr>
          <w:szCs w:val="24"/>
        </w:rPr>
      </w:pPr>
      <w:r w:rsidRPr="00446E3B">
        <w:rPr>
          <w:b w:val="0"/>
        </w:rPr>
        <w:t>JUDGMENT</w:t>
      </w:r>
    </w:p>
    <w:p w:rsidRPr="00446E3B" w:rsidR="005F652F" w:rsidP="00446E3B" w:rsidRDefault="005F652F">
      <w:pPr>
        <w:jc w:val="center"/>
        <w:rPr>
          <w:szCs w:val="24"/>
        </w:rPr>
      </w:pPr>
    </w:p>
    <w:p w:rsidRPr="00446E3B" w:rsidR="00813CDD" w:rsidP="00446E3B" w:rsidRDefault="00813CDD">
      <w:pPr>
        <w:autoSpaceDE w:val="0"/>
        <w:autoSpaceDN w:val="0"/>
        <w:adjustRightInd w:val="0"/>
        <w:jc w:val="center"/>
        <w:rPr>
          <w:rFonts w:ascii="Times New Roman" w:hAnsi="Times New Roman" w:cs="Times New Roman" w:eastAsiaTheme="minorHAnsi"/>
          <w:color w:val="000000"/>
          <w:szCs w:val="24"/>
        </w:rPr>
      </w:pPr>
    </w:p>
    <w:p w:rsidRPr="00446E3B" w:rsidR="00722CCF" w:rsidP="00446E3B" w:rsidRDefault="00722CCF">
      <w:pPr>
        <w:autoSpaceDE w:val="0"/>
        <w:autoSpaceDN w:val="0"/>
        <w:adjustRightInd w:val="0"/>
        <w:jc w:val="center"/>
        <w:rPr>
          <w:rFonts w:ascii="Times New Roman" w:hAnsi="Times New Roman" w:cs="Times New Roman" w:eastAsiaTheme="minorHAnsi"/>
          <w:color w:val="000000"/>
          <w:szCs w:val="24"/>
        </w:rPr>
      </w:pPr>
    </w:p>
    <w:p w:rsidRPr="00446E3B" w:rsidR="00617E0C" w:rsidP="00446E3B" w:rsidRDefault="00617E0C">
      <w:pPr>
        <w:autoSpaceDE w:val="0"/>
        <w:autoSpaceDN w:val="0"/>
        <w:adjustRightInd w:val="0"/>
        <w:jc w:val="center"/>
        <w:rPr>
          <w:rFonts w:ascii="Times New Roman" w:hAnsi="Times New Roman" w:cs="Times New Roman" w:eastAsiaTheme="minorHAnsi"/>
          <w:color w:val="000000"/>
          <w:szCs w:val="24"/>
        </w:rPr>
      </w:pPr>
    </w:p>
    <w:p w:rsidRPr="00446E3B" w:rsidR="002D6599" w:rsidP="00446E3B" w:rsidRDefault="002D6599">
      <w:pPr>
        <w:pStyle w:val="JuCase"/>
        <w:ind w:firstLine="0"/>
        <w:jc w:val="center"/>
        <w:rPr>
          <w:b w:val="0"/>
        </w:rPr>
      </w:pPr>
    </w:p>
    <w:p w:rsidRPr="00446E3B" w:rsidR="00722CCF" w:rsidP="00446E3B" w:rsidRDefault="00722CCF">
      <w:pPr>
        <w:pStyle w:val="ECHRPara"/>
        <w:ind w:firstLine="0"/>
        <w:jc w:val="center"/>
      </w:pPr>
    </w:p>
    <w:p w:rsidRPr="00446E3B" w:rsidR="002D6599" w:rsidP="00446E3B" w:rsidRDefault="002D6599">
      <w:pPr>
        <w:pStyle w:val="JuCase"/>
        <w:ind w:firstLine="0"/>
        <w:jc w:val="center"/>
        <w:rPr>
          <w:b w:val="0"/>
        </w:rPr>
      </w:pPr>
    </w:p>
    <w:p w:rsidRPr="00446E3B" w:rsidR="002D6599" w:rsidP="00446E3B" w:rsidRDefault="002D6599">
      <w:pPr>
        <w:pStyle w:val="JuCase"/>
        <w:ind w:firstLine="0"/>
        <w:jc w:val="center"/>
        <w:rPr>
          <w:b w:val="0"/>
        </w:rPr>
      </w:pPr>
      <w:r w:rsidRPr="00446E3B">
        <w:rPr>
          <w:b w:val="0"/>
        </w:rPr>
        <w:t>STRASBOURG</w:t>
      </w:r>
    </w:p>
    <w:p w:rsidRPr="00446E3B" w:rsidR="002D6599" w:rsidP="00446E3B" w:rsidRDefault="002D6599">
      <w:pPr>
        <w:pStyle w:val="JuCase"/>
        <w:ind w:firstLine="0"/>
        <w:jc w:val="center"/>
        <w:rPr>
          <w:b w:val="0"/>
        </w:rPr>
      </w:pPr>
    </w:p>
    <w:p w:rsidRPr="00446E3B" w:rsidR="002D6599" w:rsidP="00446E3B" w:rsidRDefault="002D6599">
      <w:pPr>
        <w:pStyle w:val="JuCase"/>
        <w:ind w:firstLine="0"/>
        <w:jc w:val="center"/>
        <w:rPr>
          <w:b w:val="0"/>
        </w:rPr>
      </w:pPr>
      <w:r w:rsidRPr="00446E3B">
        <w:rPr>
          <w:b w:val="0"/>
        </w:rPr>
        <w:t>9 April 2019</w:t>
      </w:r>
    </w:p>
    <w:p w:rsidRPr="00446E3B" w:rsidR="002D6599" w:rsidP="00446E3B" w:rsidRDefault="002D6599">
      <w:pPr>
        <w:pStyle w:val="JuCase"/>
        <w:ind w:firstLine="0"/>
        <w:jc w:val="center"/>
        <w:rPr>
          <w:b w:val="0"/>
        </w:rPr>
      </w:pPr>
    </w:p>
    <w:p w:rsidR="00732EC8" w:rsidP="00732EC8" w:rsidRDefault="00732EC8">
      <w:pPr>
        <w:pStyle w:val="jucase0"/>
        <w:ind w:firstLine="0"/>
        <w:jc w:val="center"/>
        <w:rPr>
          <w:color w:val="FF0000"/>
          <w:sz w:val="28"/>
          <w:szCs w:val="28"/>
          <w:u w:val="single"/>
        </w:rPr>
      </w:pPr>
      <w:r>
        <w:rPr>
          <w:color w:val="FF0000"/>
          <w:sz w:val="28"/>
          <w:szCs w:val="28"/>
          <w:u w:val="single"/>
        </w:rPr>
        <w:t>FINAL</w:t>
      </w:r>
    </w:p>
    <w:p w:rsidR="00732EC8" w:rsidP="00732EC8" w:rsidRDefault="00732EC8">
      <w:pPr>
        <w:pStyle w:val="jupara"/>
        <w:tabs>
          <w:tab w:val="left" w:pos="4650"/>
        </w:tabs>
        <w:ind w:firstLine="0"/>
        <w:jc w:val="center"/>
        <w:rPr>
          <w:color w:val="FF0000"/>
          <w:sz w:val="28"/>
          <w:szCs w:val="28"/>
        </w:rPr>
      </w:pPr>
    </w:p>
    <w:p w:rsidR="00732EC8" w:rsidP="00732EC8" w:rsidRDefault="00732EC8">
      <w:pPr>
        <w:pStyle w:val="jupara"/>
        <w:ind w:firstLine="0"/>
        <w:jc w:val="center"/>
        <w:rPr>
          <w:color w:val="FF0000"/>
          <w:sz w:val="28"/>
          <w:szCs w:val="28"/>
        </w:rPr>
      </w:pPr>
      <w:r>
        <w:rPr>
          <w:color w:val="FF0000"/>
          <w:sz w:val="28"/>
          <w:szCs w:val="28"/>
        </w:rPr>
        <w:t>09/07/2019</w:t>
      </w:r>
    </w:p>
    <w:p w:rsidR="00732EC8" w:rsidP="00732EC8" w:rsidRDefault="00732EC8">
      <w:pPr>
        <w:pStyle w:val="jupara"/>
        <w:ind w:firstLine="0"/>
        <w:jc w:val="center"/>
      </w:pPr>
    </w:p>
    <w:p w:rsidRPr="00732EC8" w:rsidR="002D6599" w:rsidP="00732EC8" w:rsidRDefault="00732EC8">
      <w:pPr>
        <w:pStyle w:val="JuCase"/>
        <w:ind w:firstLine="0"/>
        <w:jc w:val="center"/>
        <w:rPr>
          <w:b w:val="0"/>
        </w:rPr>
        <w:sectPr w:rsidRPr="00732EC8" w:rsidR="002D6599" w:rsidSect="002D6599">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bookmarkStart w:name="_GoBack" w:id="1"/>
      <w:r w:rsidRPr="00732EC8">
        <w:rPr>
          <w:b w:val="0"/>
          <w:i/>
          <w:iCs/>
          <w:sz w:val="22"/>
        </w:rPr>
        <w:t>This judgment has become final under Article 44 § 2 of the Convention. It may be subject to editorial revision.</w:t>
      </w:r>
    </w:p>
    <w:bookmarkEnd w:id="1"/>
    <w:p w:rsidRPr="00446E3B" w:rsidR="00D420F3" w:rsidP="00446E3B" w:rsidRDefault="0077175D">
      <w:pPr>
        <w:pStyle w:val="JuCase"/>
        <w:rPr>
          <w:bCs/>
        </w:rPr>
      </w:pPr>
      <w:r w:rsidRPr="00446E3B">
        <w:t xml:space="preserve">In the case of </w:t>
      </w:r>
      <w:r w:rsidRPr="00446E3B" w:rsidR="00210A78">
        <w:t>Altay v. Turkey</w:t>
      </w:r>
      <w:r w:rsidRPr="00446E3B" w:rsidR="00722CCF">
        <w:t xml:space="preserve"> (n</w:t>
      </w:r>
      <w:r w:rsidRPr="00446E3B" w:rsidR="00A531A8">
        <w:t>o. 2)</w:t>
      </w:r>
      <w:r w:rsidRPr="00446E3B">
        <w:t>,</w:t>
      </w:r>
    </w:p>
    <w:p w:rsidRPr="00446E3B" w:rsidR="00D420F3" w:rsidP="00446E3B" w:rsidRDefault="0077175D">
      <w:pPr>
        <w:pStyle w:val="ECHRPara"/>
      </w:pPr>
      <w:r w:rsidRPr="00446E3B">
        <w:t>The European Court of Human Rights (</w:t>
      </w:r>
      <w:r w:rsidRPr="00446E3B" w:rsidR="00210A78">
        <w:t>Second Section</w:t>
      </w:r>
      <w:r w:rsidRPr="00446E3B">
        <w:t xml:space="preserve">), sitting as a </w:t>
      </w:r>
      <w:r w:rsidRPr="00446E3B" w:rsidR="00210A78">
        <w:t>Chamber</w:t>
      </w:r>
      <w:r w:rsidRPr="00446E3B">
        <w:t xml:space="preserve"> composed of:</w:t>
      </w:r>
    </w:p>
    <w:p w:rsidRPr="00446E3B" w:rsidR="00D420F3" w:rsidP="00446E3B" w:rsidRDefault="002D6599">
      <w:pPr>
        <w:pStyle w:val="ECHRDecisionBody"/>
      </w:pPr>
      <w:r w:rsidRPr="00446E3B">
        <w:tab/>
        <w:t>Robert Spano,</w:t>
      </w:r>
      <w:r w:rsidRPr="00446E3B">
        <w:rPr>
          <w:i/>
        </w:rPr>
        <w:t xml:space="preserve"> President,</w:t>
      </w:r>
      <w:r w:rsidRPr="00446E3B">
        <w:rPr>
          <w:i/>
        </w:rPr>
        <w:br/>
      </w:r>
      <w:r w:rsidRPr="00446E3B">
        <w:tab/>
      </w:r>
      <w:proofErr w:type="spellStart"/>
      <w:r w:rsidRPr="00446E3B">
        <w:t>Işıl</w:t>
      </w:r>
      <w:proofErr w:type="spellEnd"/>
      <w:r w:rsidRPr="00446E3B">
        <w:t xml:space="preserve"> </w:t>
      </w:r>
      <w:proofErr w:type="spellStart"/>
      <w:r w:rsidRPr="00446E3B">
        <w:t>Karakaş</w:t>
      </w:r>
      <w:proofErr w:type="spellEnd"/>
      <w:r w:rsidRPr="00446E3B">
        <w:t>,</w:t>
      </w:r>
      <w:r w:rsidRPr="00446E3B">
        <w:rPr>
          <w:i/>
        </w:rPr>
        <w:br/>
      </w:r>
      <w:r w:rsidRPr="00446E3B">
        <w:tab/>
      </w:r>
      <w:proofErr w:type="spellStart"/>
      <w:r w:rsidRPr="00446E3B">
        <w:t>Valeriu</w:t>
      </w:r>
      <w:proofErr w:type="spellEnd"/>
      <w:r w:rsidRPr="00446E3B">
        <w:t xml:space="preserve"> </w:t>
      </w:r>
      <w:proofErr w:type="spellStart"/>
      <w:r w:rsidRPr="00446E3B">
        <w:t>Griţco</w:t>
      </w:r>
      <w:proofErr w:type="spellEnd"/>
      <w:r w:rsidRPr="00446E3B">
        <w:t>,</w:t>
      </w:r>
      <w:r w:rsidRPr="00446E3B">
        <w:rPr>
          <w:i/>
        </w:rPr>
        <w:br/>
      </w:r>
      <w:r w:rsidRPr="00446E3B">
        <w:tab/>
        <w:t xml:space="preserve">Stéphanie </w:t>
      </w:r>
      <w:proofErr w:type="spellStart"/>
      <w:r w:rsidRPr="00446E3B">
        <w:t>Mourou-Vikström</w:t>
      </w:r>
      <w:proofErr w:type="spellEnd"/>
      <w:r w:rsidRPr="00446E3B">
        <w:t>,</w:t>
      </w:r>
      <w:r w:rsidRPr="00446E3B">
        <w:rPr>
          <w:i/>
        </w:rPr>
        <w:br/>
      </w:r>
      <w:r w:rsidRPr="00446E3B">
        <w:tab/>
        <w:t xml:space="preserve">Ivana </w:t>
      </w:r>
      <w:proofErr w:type="spellStart"/>
      <w:r w:rsidRPr="00446E3B">
        <w:t>Jelić</w:t>
      </w:r>
      <w:proofErr w:type="spellEnd"/>
      <w:r w:rsidRPr="00446E3B">
        <w:t>,</w:t>
      </w:r>
      <w:r w:rsidRPr="00446E3B">
        <w:rPr>
          <w:i/>
        </w:rPr>
        <w:br/>
      </w:r>
      <w:r w:rsidRPr="00446E3B">
        <w:tab/>
      </w:r>
      <w:proofErr w:type="spellStart"/>
      <w:r w:rsidRPr="00446E3B">
        <w:t>Arnfinn</w:t>
      </w:r>
      <w:proofErr w:type="spellEnd"/>
      <w:r w:rsidRPr="00446E3B">
        <w:t xml:space="preserve"> </w:t>
      </w:r>
      <w:proofErr w:type="spellStart"/>
      <w:r w:rsidRPr="00446E3B">
        <w:t>Bårdsen</w:t>
      </w:r>
      <w:proofErr w:type="spellEnd"/>
      <w:r w:rsidRPr="00446E3B">
        <w:t>,</w:t>
      </w:r>
      <w:r w:rsidRPr="00446E3B">
        <w:rPr>
          <w:i/>
        </w:rPr>
        <w:br/>
      </w:r>
      <w:r w:rsidRPr="00446E3B">
        <w:tab/>
        <w:t>Darian Pavli,</w:t>
      </w:r>
      <w:r w:rsidRPr="00446E3B">
        <w:rPr>
          <w:i/>
        </w:rPr>
        <w:t xml:space="preserve"> judges,</w:t>
      </w:r>
      <w:r w:rsidRPr="00446E3B">
        <w:rPr>
          <w:i/>
        </w:rPr>
        <w:br/>
      </w:r>
      <w:r w:rsidRPr="00446E3B" w:rsidR="0077175D">
        <w:t xml:space="preserve">and </w:t>
      </w:r>
      <w:r w:rsidRPr="00446E3B" w:rsidR="00210A78">
        <w:t>Stanley Naismith</w:t>
      </w:r>
      <w:r w:rsidRPr="00446E3B" w:rsidR="0077175D">
        <w:t xml:space="preserve">, </w:t>
      </w:r>
      <w:r w:rsidRPr="00446E3B" w:rsidR="00210A78">
        <w:rPr>
          <w:i/>
        </w:rPr>
        <w:t xml:space="preserve">Section </w:t>
      </w:r>
      <w:r w:rsidRPr="00446E3B" w:rsidR="00210A78">
        <w:rPr>
          <w:i/>
          <w:iCs/>
        </w:rPr>
        <w:t>Registrar</w:t>
      </w:r>
      <w:r w:rsidRPr="00446E3B" w:rsidR="0077175D">
        <w:rPr>
          <w:i/>
        </w:rPr>
        <w:t>,</w:t>
      </w:r>
    </w:p>
    <w:p w:rsidRPr="00446E3B" w:rsidR="00D420F3" w:rsidP="00446E3B" w:rsidRDefault="0077175D">
      <w:pPr>
        <w:pStyle w:val="ECHRPara"/>
      </w:pPr>
      <w:r w:rsidRPr="00446E3B">
        <w:t xml:space="preserve">Having deliberated in private on </w:t>
      </w:r>
      <w:r w:rsidRPr="00446E3B" w:rsidR="002D6599">
        <w:t>19 March 2019</w:t>
      </w:r>
      <w:r w:rsidRPr="00446E3B">
        <w:t>,</w:t>
      </w:r>
    </w:p>
    <w:p w:rsidRPr="00446E3B" w:rsidR="00D420F3" w:rsidP="00446E3B" w:rsidRDefault="0077175D">
      <w:pPr>
        <w:pStyle w:val="ECHRPara"/>
      </w:pPr>
      <w:r w:rsidRPr="00446E3B">
        <w:t>Delivers the following judgment, which was adopted on that date:</w:t>
      </w:r>
    </w:p>
    <w:p w:rsidRPr="00446E3B" w:rsidR="00D420F3" w:rsidP="00446E3B" w:rsidRDefault="0077175D">
      <w:pPr>
        <w:pStyle w:val="ECHRTitle1"/>
      </w:pPr>
      <w:r w:rsidRPr="00446E3B">
        <w:t>PROCEDURE</w:t>
      </w:r>
    </w:p>
    <w:p w:rsidRPr="00446E3B" w:rsidR="00141561"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1</w:t>
      </w:r>
      <w:r w:rsidRPr="00446E3B">
        <w:fldChar w:fldCharType="end"/>
      </w:r>
      <w:r w:rsidRPr="00446E3B" w:rsidR="0077175D">
        <w:t xml:space="preserve">.  The case originated in </w:t>
      </w:r>
      <w:r w:rsidRPr="00446E3B">
        <w:t>an application (no. 11236/09)</w:t>
      </w:r>
      <w:r w:rsidRPr="00446E3B" w:rsidR="0077175D">
        <w:t xml:space="preserve"> against </w:t>
      </w:r>
      <w:r w:rsidRPr="00446E3B">
        <w:t>the Republic of Turkey</w:t>
      </w:r>
      <w:r w:rsidRPr="00446E3B" w:rsidR="0077175D">
        <w:t xml:space="preserve"> lodged with the </w:t>
      </w:r>
      <w:r w:rsidRPr="00446E3B">
        <w:t>Court under Article 34</w:t>
      </w:r>
      <w:r w:rsidRPr="00446E3B" w:rsidR="0077175D">
        <w:t xml:space="preserve"> of the Convention for the Protection of Human Rights and Fundamental Freedoms (“the Convention”) by </w:t>
      </w:r>
      <w:r w:rsidRPr="00446E3B">
        <w:t xml:space="preserve">a Turkish national, Mr Mehmet </w:t>
      </w:r>
      <w:proofErr w:type="spellStart"/>
      <w:r w:rsidRPr="00446E3B">
        <w:t>Aytunç</w:t>
      </w:r>
      <w:proofErr w:type="spellEnd"/>
      <w:r w:rsidRPr="00446E3B">
        <w:t xml:space="preserve"> Altay (“the applicant”), on 17 February 2006</w:t>
      </w:r>
      <w:r w:rsidRPr="00446E3B" w:rsidR="0077175D">
        <w:t>.</w:t>
      </w:r>
    </w:p>
    <w:p w:rsidRPr="00446E3B" w:rsidR="00141561"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2</w:t>
      </w:r>
      <w:r w:rsidRPr="00446E3B">
        <w:fldChar w:fldCharType="end"/>
      </w:r>
      <w:r w:rsidRPr="00446E3B" w:rsidR="0077175D">
        <w:t>.  </w:t>
      </w:r>
      <w:r w:rsidRPr="00446E3B">
        <w:t xml:space="preserve">The applicant was represented by Ms G. </w:t>
      </w:r>
      <w:proofErr w:type="spellStart"/>
      <w:r w:rsidRPr="00446E3B">
        <w:t>Tuncer</w:t>
      </w:r>
      <w:proofErr w:type="spellEnd"/>
      <w:r w:rsidRPr="00446E3B" w:rsidR="00E21D12">
        <w:t>,</w:t>
      </w:r>
      <w:r w:rsidRPr="00446E3B">
        <w:t xml:space="preserve"> a lawyer practising in Istanbul. </w:t>
      </w:r>
      <w:r w:rsidRPr="00446E3B" w:rsidR="0077175D">
        <w:t xml:space="preserve">The </w:t>
      </w:r>
      <w:r w:rsidRPr="00446E3B">
        <w:t>Turkish</w:t>
      </w:r>
      <w:r w:rsidRPr="00446E3B" w:rsidR="0077175D">
        <w:t xml:space="preserve"> Government (“the Government”) </w:t>
      </w:r>
      <w:r w:rsidRPr="00446E3B">
        <w:t>were represented by their Agent.</w:t>
      </w:r>
    </w:p>
    <w:p w:rsidRPr="00446E3B" w:rsidR="00D420F3" w:rsidP="00446E3B" w:rsidRDefault="00210A78">
      <w:pPr>
        <w:pStyle w:val="ECHRPara"/>
        <w:rPr>
          <w:lang w:val="tr-TR"/>
        </w:rPr>
      </w:pPr>
      <w:r w:rsidRPr="00446E3B">
        <w:fldChar w:fldCharType="begin"/>
      </w:r>
      <w:r w:rsidRPr="00446E3B">
        <w:instrText xml:space="preserve"> SEQ level0 \*arabic </w:instrText>
      </w:r>
      <w:r w:rsidRPr="00446E3B">
        <w:fldChar w:fldCharType="separate"/>
      </w:r>
      <w:r w:rsidRPr="00446E3B" w:rsidR="00446E3B">
        <w:rPr>
          <w:noProof/>
        </w:rPr>
        <w:t>3</w:t>
      </w:r>
      <w:r w:rsidRPr="00446E3B">
        <w:fldChar w:fldCharType="end"/>
      </w:r>
      <w:r w:rsidRPr="00446E3B" w:rsidR="006A7785">
        <w:t>.  The applicant alleged</w:t>
      </w:r>
      <w:r w:rsidRPr="00446E3B">
        <w:t>, in particular,</w:t>
      </w:r>
      <w:r w:rsidRPr="00446E3B" w:rsidR="006A7785">
        <w:t xml:space="preserve"> that the restriction of the privacy of his </w:t>
      </w:r>
      <w:r w:rsidRPr="00446E3B" w:rsidR="00CC7E9C">
        <w:t>consultations</w:t>
      </w:r>
      <w:r w:rsidRPr="00446E3B" w:rsidR="006A7785">
        <w:t xml:space="preserve"> with his lawyer </w:t>
      </w:r>
      <w:r w:rsidRPr="00446E3B" w:rsidR="00D62440">
        <w:t>was</w:t>
      </w:r>
      <w:r w:rsidRPr="00446E3B" w:rsidR="006A7785">
        <w:t xml:space="preserve"> </w:t>
      </w:r>
      <w:r w:rsidRPr="00446E3B" w:rsidR="00D62440">
        <w:t>incompatible with his</w:t>
      </w:r>
      <w:r w:rsidRPr="00446E3B" w:rsidR="00A01A6A">
        <w:t xml:space="preserve"> rights under Article 8 of the C</w:t>
      </w:r>
      <w:r w:rsidRPr="00446E3B" w:rsidR="00D62440">
        <w:t>onvention and that the domestic proceedings with respect to this measure had not complied with the requirements of Article 6 § 1 of the Convention</w:t>
      </w:r>
      <w:r w:rsidRPr="00446E3B" w:rsidR="00CC7E9C">
        <w:t>.</w:t>
      </w:r>
    </w:p>
    <w:p w:rsidRPr="00446E3B" w:rsidR="00290D5F"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4</w:t>
      </w:r>
      <w:r w:rsidRPr="00446E3B">
        <w:fldChar w:fldCharType="end"/>
      </w:r>
      <w:r w:rsidRPr="00446E3B" w:rsidR="0077175D">
        <w:t>.  </w:t>
      </w:r>
      <w:r w:rsidRPr="00446E3B">
        <w:t xml:space="preserve">On </w:t>
      </w:r>
      <w:r w:rsidRPr="00446E3B">
        <w:rPr>
          <w:szCs w:val="24"/>
        </w:rPr>
        <w:t>17 October 2017</w:t>
      </w:r>
      <w:r w:rsidRPr="00446E3B" w:rsidR="0077175D">
        <w:t xml:space="preserve"> </w:t>
      </w:r>
      <w:r w:rsidRPr="00446E3B" w:rsidR="009A7479">
        <w:t xml:space="preserve">notice of </w:t>
      </w:r>
      <w:r w:rsidRPr="00446E3B" w:rsidR="0077175D">
        <w:t xml:space="preserve">the </w:t>
      </w:r>
      <w:r w:rsidRPr="00446E3B" w:rsidR="00D62440">
        <w:t xml:space="preserve">above </w:t>
      </w:r>
      <w:r w:rsidRPr="00446E3B">
        <w:t>complaint</w:t>
      </w:r>
      <w:r w:rsidRPr="00446E3B" w:rsidR="00A01A6A">
        <w:t>s</w:t>
      </w:r>
      <w:r w:rsidRPr="00446E3B" w:rsidR="00D62440">
        <w:t xml:space="preserve"> </w:t>
      </w:r>
      <w:r w:rsidRPr="00446E3B">
        <w:t>was given to the Government and the remainder of the application was declared inadmissible</w:t>
      </w:r>
      <w:r w:rsidRPr="00446E3B">
        <w:rPr>
          <w:szCs w:val="24"/>
        </w:rPr>
        <w:t xml:space="preserve"> </w:t>
      </w:r>
      <w:r w:rsidRPr="00446E3B">
        <w:t>pursuant to Rule 54 § 3 of the Rules of Court</w:t>
      </w:r>
      <w:r w:rsidRPr="00446E3B" w:rsidR="0077175D">
        <w:t>.</w:t>
      </w:r>
    </w:p>
    <w:p w:rsidRPr="00446E3B" w:rsidR="00D420F3" w:rsidP="00446E3B" w:rsidRDefault="0077175D">
      <w:pPr>
        <w:pStyle w:val="ECHRTitle1"/>
      </w:pPr>
      <w:r w:rsidRPr="00446E3B">
        <w:t>THE FACTS</w:t>
      </w:r>
    </w:p>
    <w:p w:rsidRPr="00446E3B" w:rsidR="00D420F3" w:rsidP="00446E3B" w:rsidRDefault="0077175D">
      <w:pPr>
        <w:pStyle w:val="ECHRHeading1"/>
      </w:pPr>
      <w:r w:rsidRPr="00446E3B">
        <w:t>I.  THE CIRCUMSTANCES OF THE CASE</w:t>
      </w:r>
    </w:p>
    <w:p w:rsidRPr="00446E3B" w:rsidR="005B1B8A"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5</w:t>
      </w:r>
      <w:r w:rsidRPr="00446E3B">
        <w:fldChar w:fldCharType="end"/>
      </w:r>
      <w:r w:rsidRPr="00446E3B" w:rsidR="0077175D">
        <w:t xml:space="preserve">.  The </w:t>
      </w:r>
      <w:r w:rsidRPr="00446E3B">
        <w:t xml:space="preserve">applicant was born in 1956 and was convicted of </w:t>
      </w:r>
      <w:r w:rsidRPr="00446E3B" w:rsidR="005B1B8A">
        <w:t>attempting to undermine the constitutional order and sentenced to</w:t>
      </w:r>
      <w:r w:rsidRPr="00446E3B" w:rsidR="00F327F3">
        <w:t xml:space="preserve"> </w:t>
      </w:r>
      <w:r w:rsidRPr="00446E3B" w:rsidR="006533EB">
        <w:t xml:space="preserve">life </w:t>
      </w:r>
      <w:r w:rsidRPr="00446E3B" w:rsidR="005D144B">
        <w:t>imprisonment</w:t>
      </w:r>
      <w:r w:rsidRPr="00446E3B" w:rsidR="006533EB">
        <w:t xml:space="preserve"> without the possibility of parole</w:t>
      </w:r>
      <w:r w:rsidRPr="00446E3B" w:rsidR="0077175D">
        <w:t>.</w:t>
      </w:r>
      <w:r w:rsidRPr="00446E3B" w:rsidR="005B1B8A">
        <w:t xml:space="preserve"> At the time of the events relating to the application, he was serving his sentence </w:t>
      </w:r>
      <w:r w:rsidRPr="00446E3B" w:rsidR="005D144B">
        <w:t>in</w:t>
      </w:r>
      <w:r w:rsidRPr="00446E3B" w:rsidR="005B1B8A">
        <w:t xml:space="preserve"> the Edirne F-type prison.</w:t>
      </w:r>
    </w:p>
    <w:p w:rsidRPr="00446E3B" w:rsidR="005E2885" w:rsidP="00446E3B" w:rsidRDefault="005E2885">
      <w:pPr>
        <w:pStyle w:val="ECHRPara"/>
      </w:pPr>
      <w:r w:rsidRPr="00446E3B">
        <w:fldChar w:fldCharType="begin"/>
      </w:r>
      <w:r w:rsidRPr="00446E3B">
        <w:instrText xml:space="preserve"> SEQ level0 \*arabic </w:instrText>
      </w:r>
      <w:r w:rsidRPr="00446E3B">
        <w:fldChar w:fldCharType="separate"/>
      </w:r>
      <w:r w:rsidRPr="00446E3B" w:rsidR="00446E3B">
        <w:rPr>
          <w:noProof/>
        </w:rPr>
        <w:t>6</w:t>
      </w:r>
      <w:r w:rsidRPr="00446E3B">
        <w:fldChar w:fldCharType="end"/>
      </w:r>
      <w:r w:rsidRPr="00446E3B">
        <w:t>.  Since his imprisonment the applicant has been represented by his lawyer in respect of several applications, including the present application, before the Court.</w:t>
      </w:r>
    </w:p>
    <w:p w:rsidRPr="00446E3B" w:rsidR="003C7E23" w:rsidP="00446E3B" w:rsidRDefault="005B1B8A">
      <w:pPr>
        <w:pStyle w:val="ECHRPara"/>
      </w:pPr>
      <w:r w:rsidRPr="00446E3B">
        <w:fldChar w:fldCharType="begin"/>
      </w:r>
      <w:r w:rsidRPr="00446E3B">
        <w:instrText xml:space="preserve"> SEQ level0 \*arabic </w:instrText>
      </w:r>
      <w:r w:rsidRPr="00446E3B">
        <w:fldChar w:fldCharType="separate"/>
      </w:r>
      <w:r w:rsidRPr="00446E3B" w:rsidR="00446E3B">
        <w:rPr>
          <w:noProof/>
        </w:rPr>
        <w:t>7</w:t>
      </w:r>
      <w:r w:rsidRPr="00446E3B">
        <w:fldChar w:fldCharType="end"/>
      </w:r>
      <w:r w:rsidRPr="00446E3B">
        <w:t xml:space="preserve">.  On an unspecified date, </w:t>
      </w:r>
      <w:r w:rsidRPr="00446E3B" w:rsidR="003C7E23">
        <w:t>the applicant</w:t>
      </w:r>
      <w:r w:rsidRPr="00446E3B" w:rsidR="00446E3B">
        <w:t>’</w:t>
      </w:r>
      <w:r w:rsidRPr="00446E3B" w:rsidR="003C7E23">
        <w:t>s lawyer sent a package</w:t>
      </w:r>
      <w:r w:rsidRPr="00446E3B" w:rsidR="00CC7E9C">
        <w:t xml:space="preserve"> by post</w:t>
      </w:r>
      <w:r w:rsidRPr="00446E3B" w:rsidR="003C7E23">
        <w:t xml:space="preserve"> to the applicant. The prison administration </w:t>
      </w:r>
      <w:r w:rsidRPr="00446E3B" w:rsidR="009A62EF">
        <w:t xml:space="preserve">believed </w:t>
      </w:r>
      <w:r w:rsidRPr="00446E3B" w:rsidR="003C7E23">
        <w:t>the contents of the package</w:t>
      </w:r>
      <w:r w:rsidRPr="00446E3B" w:rsidR="009A62EF">
        <w:t xml:space="preserve"> to be suspect</w:t>
      </w:r>
      <w:r w:rsidRPr="00446E3B" w:rsidR="003C7E23">
        <w:t xml:space="preserve"> and therefore </w:t>
      </w:r>
      <w:r w:rsidRPr="00446E3B" w:rsidR="009A62EF">
        <w:t xml:space="preserve">lodged </w:t>
      </w:r>
      <w:r w:rsidRPr="00446E3B" w:rsidR="003C7E23">
        <w:t>a request on 12 August 2005</w:t>
      </w:r>
      <w:r w:rsidRPr="00446E3B" w:rsidR="00E85245">
        <w:t xml:space="preserve"> with</w:t>
      </w:r>
      <w:r w:rsidRPr="00446E3B" w:rsidR="003C7E23">
        <w:t xml:space="preserve"> the public prosecutor </w:t>
      </w:r>
      <w:r w:rsidRPr="00446E3B" w:rsidR="00E85245">
        <w:t xml:space="preserve">for a decision to be taken </w:t>
      </w:r>
      <w:r w:rsidRPr="00446E3B" w:rsidR="005D144B">
        <w:t>by</w:t>
      </w:r>
      <w:r w:rsidRPr="00446E3B" w:rsidR="00E85245">
        <w:t xml:space="preserve"> an enforcement </w:t>
      </w:r>
      <w:r w:rsidRPr="00446E3B" w:rsidR="0050238F">
        <w:t xml:space="preserve">court </w:t>
      </w:r>
      <w:r w:rsidRPr="00446E3B" w:rsidR="00E85245">
        <w:t xml:space="preserve">to determine whether the material sent to the applicant concerned </w:t>
      </w:r>
      <w:r w:rsidRPr="00446E3B" w:rsidR="009A62EF">
        <w:t>defence-</w:t>
      </w:r>
      <w:r w:rsidRPr="00446E3B" w:rsidR="00E85245">
        <w:t>related documents or whether they concerned any objectionable content so as to prevent them from being handed over to the applicant</w:t>
      </w:r>
      <w:r w:rsidRPr="00446E3B" w:rsidR="003C7E23">
        <w:t>.</w:t>
      </w:r>
    </w:p>
    <w:p w:rsidRPr="00446E3B" w:rsidR="00F6224C" w:rsidP="00446E3B" w:rsidRDefault="003C7E23">
      <w:pPr>
        <w:pStyle w:val="ECHRPara"/>
      </w:pPr>
      <w:r w:rsidRPr="00446E3B">
        <w:fldChar w:fldCharType="begin"/>
      </w:r>
      <w:r w:rsidRPr="00446E3B">
        <w:instrText xml:space="preserve"> SEQ level0 \*arabic </w:instrText>
      </w:r>
      <w:r w:rsidRPr="00446E3B">
        <w:fldChar w:fldCharType="separate"/>
      </w:r>
      <w:r w:rsidRPr="00446E3B" w:rsidR="00446E3B">
        <w:rPr>
          <w:noProof/>
        </w:rPr>
        <w:t>8</w:t>
      </w:r>
      <w:r w:rsidRPr="00446E3B">
        <w:fldChar w:fldCharType="end"/>
      </w:r>
      <w:r w:rsidRPr="00446E3B">
        <w:t>.  </w:t>
      </w:r>
      <w:r w:rsidRPr="00446E3B" w:rsidR="00F6224C">
        <w:t>On 25 August 2005 t</w:t>
      </w:r>
      <w:r w:rsidRPr="00446E3B" w:rsidR="00E85245">
        <w:t>he</w:t>
      </w:r>
      <w:r w:rsidRPr="00446E3B" w:rsidR="00F6224C">
        <w:t xml:space="preserve"> Edirne</w:t>
      </w:r>
      <w:r w:rsidRPr="00446E3B" w:rsidR="0050238F">
        <w:t xml:space="preserve"> Enforcement Court</w:t>
      </w:r>
      <w:r w:rsidRPr="00446E3B" w:rsidR="00E85245">
        <w:t xml:space="preserve"> </w:t>
      </w:r>
      <w:r w:rsidRPr="00446E3B" w:rsidR="00F6224C">
        <w:t xml:space="preserve">allowed </w:t>
      </w:r>
      <w:r w:rsidRPr="00446E3B" w:rsidR="0072038B">
        <w:t xml:space="preserve">an application by the prosecutor </w:t>
      </w:r>
      <w:r w:rsidRPr="00446E3B" w:rsidR="00F6224C">
        <w:t xml:space="preserve">and examined the contents of </w:t>
      </w:r>
      <w:r w:rsidRPr="00446E3B" w:rsidR="0072038B">
        <w:t xml:space="preserve">the </w:t>
      </w:r>
      <w:r w:rsidRPr="00446E3B" w:rsidR="00F6224C">
        <w:t>package</w:t>
      </w:r>
      <w:r w:rsidRPr="00446E3B" w:rsidR="0072038B">
        <w:t>,</w:t>
      </w:r>
      <w:r w:rsidRPr="00446E3B" w:rsidR="00F6224C">
        <w:t xml:space="preserve"> which contained a book </w:t>
      </w:r>
      <w:r w:rsidRPr="00446E3B" w:rsidR="00E50197">
        <w:t>en</w:t>
      </w:r>
      <w:r w:rsidRPr="00446E3B" w:rsidR="00F6224C">
        <w:t>titled</w:t>
      </w:r>
      <w:r w:rsidRPr="00446E3B" w:rsidR="005B1B8A">
        <w:t xml:space="preserve"> </w:t>
      </w:r>
      <w:r w:rsidRPr="00446E3B" w:rsidR="00CB2D63">
        <w:rPr>
          <w:i/>
        </w:rPr>
        <w:t xml:space="preserve">Globalisation and </w:t>
      </w:r>
      <w:r w:rsidRPr="00446E3B" w:rsidR="00E50197">
        <w:rPr>
          <w:i/>
        </w:rPr>
        <w:t>Imperialism</w:t>
      </w:r>
      <w:r w:rsidRPr="00446E3B" w:rsidR="00CB2D63">
        <w:t xml:space="preserve"> (</w:t>
      </w:r>
      <w:proofErr w:type="spellStart"/>
      <w:r w:rsidRPr="00446E3B" w:rsidR="00CB2D63">
        <w:rPr>
          <w:i/>
        </w:rPr>
        <w:t>Küreselleşme</w:t>
      </w:r>
      <w:proofErr w:type="spellEnd"/>
      <w:r w:rsidRPr="00446E3B" w:rsidR="00CB2D63">
        <w:rPr>
          <w:i/>
        </w:rPr>
        <w:t xml:space="preserve"> </w:t>
      </w:r>
      <w:proofErr w:type="spellStart"/>
      <w:r w:rsidRPr="00446E3B" w:rsidR="00CB2D63">
        <w:rPr>
          <w:i/>
        </w:rPr>
        <w:t>ve</w:t>
      </w:r>
      <w:proofErr w:type="spellEnd"/>
      <w:r w:rsidRPr="00446E3B" w:rsidR="00CB2D63">
        <w:rPr>
          <w:i/>
        </w:rPr>
        <w:t xml:space="preserve"> </w:t>
      </w:r>
      <w:proofErr w:type="spellStart"/>
      <w:r w:rsidRPr="00446E3B" w:rsidR="00CB2D63">
        <w:rPr>
          <w:i/>
        </w:rPr>
        <w:t>Emperyalizm</w:t>
      </w:r>
      <w:proofErr w:type="spellEnd"/>
      <w:r w:rsidRPr="00446E3B" w:rsidR="00CB2D63">
        <w:rPr>
          <w:i/>
        </w:rPr>
        <w:t>)</w:t>
      </w:r>
      <w:r w:rsidRPr="00446E3B" w:rsidR="005B1B8A">
        <w:t xml:space="preserve">, a magazine with the title </w:t>
      </w:r>
      <w:r w:rsidRPr="00446E3B" w:rsidR="00A01A6A">
        <w:rPr>
          <w:i/>
        </w:rPr>
        <w:t xml:space="preserve">Rootless </w:t>
      </w:r>
      <w:proofErr w:type="spellStart"/>
      <w:r w:rsidRPr="00446E3B" w:rsidR="00A01A6A">
        <w:rPr>
          <w:i/>
        </w:rPr>
        <w:t>Anational</w:t>
      </w:r>
      <w:proofErr w:type="spellEnd"/>
      <w:r w:rsidRPr="00446E3B" w:rsidR="00A01A6A">
        <w:rPr>
          <w:i/>
        </w:rPr>
        <w:t xml:space="preserve"> Publication</w:t>
      </w:r>
      <w:r w:rsidRPr="00446E3B" w:rsidR="00A01A6A">
        <w:t xml:space="preserve"> </w:t>
      </w:r>
      <w:r w:rsidRPr="00446E3B" w:rsidR="00CB2D63">
        <w:t>(</w:t>
      </w:r>
      <w:proofErr w:type="spellStart"/>
      <w:r w:rsidRPr="00446E3B" w:rsidR="00CB2D63">
        <w:rPr>
          <w:i/>
        </w:rPr>
        <w:t>Köxüz</w:t>
      </w:r>
      <w:proofErr w:type="spellEnd"/>
      <w:r w:rsidRPr="00446E3B" w:rsidR="00CB2D63">
        <w:rPr>
          <w:i/>
        </w:rPr>
        <w:t xml:space="preserve"> </w:t>
      </w:r>
      <w:proofErr w:type="spellStart"/>
      <w:r w:rsidRPr="00446E3B" w:rsidR="00CB2D63">
        <w:rPr>
          <w:i/>
        </w:rPr>
        <w:t>Anasyonal</w:t>
      </w:r>
      <w:proofErr w:type="spellEnd"/>
      <w:r w:rsidRPr="00446E3B" w:rsidR="00CB2D63">
        <w:rPr>
          <w:i/>
        </w:rPr>
        <w:t xml:space="preserve"> </w:t>
      </w:r>
      <w:proofErr w:type="spellStart"/>
      <w:r w:rsidRPr="00446E3B" w:rsidR="00CB2D63">
        <w:rPr>
          <w:i/>
        </w:rPr>
        <w:t>Neşriyat</w:t>
      </w:r>
      <w:proofErr w:type="spellEnd"/>
      <w:r w:rsidRPr="00446E3B" w:rsidR="00CB2D63">
        <w:t>)</w:t>
      </w:r>
      <w:r w:rsidRPr="00446E3B" w:rsidR="005B1B8A">
        <w:t xml:space="preserve">, and a newspaper </w:t>
      </w:r>
      <w:r w:rsidRPr="00446E3B" w:rsidR="00F6224C">
        <w:t xml:space="preserve">with the title </w:t>
      </w:r>
      <w:r w:rsidRPr="00446E3B" w:rsidR="00A01A6A">
        <w:rPr>
          <w:i/>
        </w:rPr>
        <w:t xml:space="preserve">Express International Sha la </w:t>
      </w:r>
      <w:proofErr w:type="spellStart"/>
      <w:r w:rsidRPr="00446E3B" w:rsidR="00A01A6A">
        <w:rPr>
          <w:i/>
        </w:rPr>
        <w:t>la</w:t>
      </w:r>
      <w:proofErr w:type="spellEnd"/>
      <w:r w:rsidRPr="00446E3B" w:rsidR="00CB2D63">
        <w:t xml:space="preserve"> (</w:t>
      </w:r>
      <w:r w:rsidRPr="00446E3B" w:rsidR="00A01A6A">
        <w:rPr>
          <w:i/>
        </w:rPr>
        <w:t xml:space="preserve">Express </w:t>
      </w:r>
      <w:proofErr w:type="spellStart"/>
      <w:r w:rsidRPr="00446E3B" w:rsidR="00A01A6A">
        <w:rPr>
          <w:i/>
        </w:rPr>
        <w:t>Enternasyonal</w:t>
      </w:r>
      <w:proofErr w:type="spellEnd"/>
      <w:r w:rsidRPr="00446E3B" w:rsidR="00A01A6A">
        <w:rPr>
          <w:i/>
        </w:rPr>
        <w:t xml:space="preserve"> </w:t>
      </w:r>
      <w:proofErr w:type="spellStart"/>
      <w:r w:rsidRPr="00446E3B" w:rsidR="00A01A6A">
        <w:rPr>
          <w:i/>
        </w:rPr>
        <w:t>Şalala</w:t>
      </w:r>
      <w:proofErr w:type="spellEnd"/>
      <w:r w:rsidRPr="00446E3B" w:rsidR="00CB2D63">
        <w:t>)</w:t>
      </w:r>
      <w:r w:rsidRPr="00446E3B" w:rsidR="005B1B8A">
        <w:t xml:space="preserve">. </w:t>
      </w:r>
      <w:r w:rsidRPr="00446E3B" w:rsidR="0072038B">
        <w:t xml:space="preserve">The court </w:t>
      </w:r>
      <w:r w:rsidRPr="00446E3B" w:rsidR="00F6224C">
        <w:t>held that the material in question did not relate to</w:t>
      </w:r>
      <w:r w:rsidRPr="00446E3B" w:rsidR="005D144B">
        <w:t xml:space="preserve"> the</w:t>
      </w:r>
      <w:r w:rsidRPr="00446E3B" w:rsidR="00F6224C">
        <w:t xml:space="preserve"> rights of </w:t>
      </w:r>
      <w:r w:rsidRPr="00446E3B" w:rsidR="005D144B">
        <w:t xml:space="preserve">the </w:t>
      </w:r>
      <w:r w:rsidRPr="00446E3B" w:rsidR="00F6224C">
        <w:t xml:space="preserve">defence and that therefore they </w:t>
      </w:r>
      <w:r w:rsidRPr="00446E3B" w:rsidR="0072038B">
        <w:t>sh</w:t>
      </w:r>
      <w:r w:rsidRPr="00446E3B" w:rsidR="00F6224C">
        <w:t xml:space="preserve">ould not be handed </w:t>
      </w:r>
      <w:r w:rsidRPr="00446E3B" w:rsidR="00DA5352">
        <w:t xml:space="preserve">over </w:t>
      </w:r>
      <w:r w:rsidRPr="00446E3B" w:rsidR="00F6224C">
        <w:t>to the applicant pursuant to section 5 of Law no. 5351.</w:t>
      </w:r>
    </w:p>
    <w:p w:rsidRPr="00446E3B" w:rsidR="009E3313" w:rsidP="00446E3B" w:rsidRDefault="00F6224C">
      <w:pPr>
        <w:pStyle w:val="ECHRPara"/>
      </w:pPr>
      <w:r w:rsidRPr="00446E3B">
        <w:fldChar w:fldCharType="begin"/>
      </w:r>
      <w:r w:rsidRPr="00446E3B">
        <w:instrText xml:space="preserve"> SEQ level0 \*arabic </w:instrText>
      </w:r>
      <w:r w:rsidRPr="00446E3B">
        <w:fldChar w:fldCharType="separate"/>
      </w:r>
      <w:r w:rsidRPr="00446E3B" w:rsidR="00446E3B">
        <w:rPr>
          <w:noProof/>
        </w:rPr>
        <w:t>9</w:t>
      </w:r>
      <w:r w:rsidRPr="00446E3B">
        <w:fldChar w:fldCharType="end"/>
      </w:r>
      <w:r w:rsidRPr="00446E3B">
        <w:t>.  </w:t>
      </w:r>
      <w:r w:rsidRPr="00446E3B" w:rsidR="008A3B4A">
        <w:t xml:space="preserve">On </w:t>
      </w:r>
      <w:r w:rsidRPr="00446E3B" w:rsidR="009034D9">
        <w:t>16</w:t>
      </w:r>
      <w:r w:rsidRPr="00446E3B" w:rsidR="008A3B4A">
        <w:t xml:space="preserve"> September 2005 the applicant objected to the decision of the Edirne Enforcement Court before the Edirne Assize Court. He submitted that he had asked his lawyer to bring those books and magazines in question simply because he </w:t>
      </w:r>
      <w:r w:rsidRPr="00446E3B" w:rsidR="008B4C44">
        <w:t xml:space="preserve">had </w:t>
      </w:r>
      <w:r w:rsidRPr="00446E3B" w:rsidR="008A3B4A">
        <w:t xml:space="preserve">wanted to read them. </w:t>
      </w:r>
      <w:r w:rsidRPr="00446E3B">
        <w:t xml:space="preserve">He submitted that it </w:t>
      </w:r>
      <w:r w:rsidRPr="00446E3B" w:rsidR="008B4C44">
        <w:t xml:space="preserve">had been </w:t>
      </w:r>
      <w:r w:rsidRPr="00446E3B">
        <w:t xml:space="preserve">the prison administration which had told his lawyer that they could not be brought in person and </w:t>
      </w:r>
      <w:r w:rsidRPr="00446E3B" w:rsidR="008B4C44">
        <w:t xml:space="preserve">had </w:t>
      </w:r>
      <w:r w:rsidRPr="00446E3B">
        <w:t>therefore</w:t>
      </w:r>
      <w:r w:rsidRPr="00446E3B" w:rsidR="008B4C44">
        <w:t xml:space="preserve"> to</w:t>
      </w:r>
      <w:r w:rsidRPr="00446E3B">
        <w:t xml:space="preserve"> be sent by post. </w:t>
      </w:r>
      <w:r w:rsidRPr="00446E3B" w:rsidR="008A3B4A">
        <w:t xml:space="preserve">He </w:t>
      </w:r>
      <w:r w:rsidRPr="00446E3B">
        <w:t>further argued</w:t>
      </w:r>
      <w:r w:rsidRPr="00446E3B" w:rsidR="008A3B4A">
        <w:t xml:space="preserve"> that while it was correct that they </w:t>
      </w:r>
      <w:r w:rsidRPr="00446E3B" w:rsidR="00176238">
        <w:t xml:space="preserve">had </w:t>
      </w:r>
      <w:r w:rsidRPr="00446E3B" w:rsidR="008A3B4A">
        <w:t>not</w:t>
      </w:r>
      <w:r w:rsidRPr="00446E3B" w:rsidR="00176238">
        <w:t xml:space="preserve"> been</w:t>
      </w:r>
      <w:r w:rsidRPr="00446E3B" w:rsidR="008A3B4A">
        <w:t xml:space="preserve"> related to his rights of defence, they were not illegal publications and there </w:t>
      </w:r>
      <w:r w:rsidRPr="00446E3B" w:rsidR="008B4C44">
        <w:t xml:space="preserve">had been </w:t>
      </w:r>
      <w:r w:rsidRPr="00446E3B" w:rsidR="008A3B4A">
        <w:t xml:space="preserve">no basis for the prison administration to withhold them from him simply because they </w:t>
      </w:r>
      <w:r w:rsidRPr="00446E3B" w:rsidR="008B4C44">
        <w:t xml:space="preserve">had been </w:t>
      </w:r>
      <w:r w:rsidRPr="00446E3B" w:rsidR="008A3B4A">
        <w:t xml:space="preserve">sent by </w:t>
      </w:r>
      <w:r w:rsidRPr="00446E3B" w:rsidR="0088734C">
        <w:t xml:space="preserve">post by </w:t>
      </w:r>
      <w:r w:rsidRPr="00446E3B" w:rsidR="008A3B4A">
        <w:t>his lawyer.</w:t>
      </w:r>
    </w:p>
    <w:p w:rsidRPr="00446E3B" w:rsidR="00141561" w:rsidP="00446E3B" w:rsidRDefault="008A3B4A">
      <w:pPr>
        <w:pStyle w:val="ECHRPara"/>
      </w:pPr>
      <w:r w:rsidRPr="00446E3B">
        <w:fldChar w:fldCharType="begin"/>
      </w:r>
      <w:r w:rsidRPr="00446E3B">
        <w:instrText xml:space="preserve"> SEQ level0 \*arabic </w:instrText>
      </w:r>
      <w:r w:rsidRPr="00446E3B">
        <w:fldChar w:fldCharType="separate"/>
      </w:r>
      <w:r w:rsidRPr="00446E3B" w:rsidR="00446E3B">
        <w:rPr>
          <w:noProof/>
        </w:rPr>
        <w:t>10</w:t>
      </w:r>
      <w:r w:rsidRPr="00446E3B">
        <w:fldChar w:fldCharType="end"/>
      </w:r>
      <w:r w:rsidRPr="00446E3B">
        <w:t>.  On 30 September 2005, the Edirne Assize Court dismissed the applicant</w:t>
      </w:r>
      <w:r w:rsidRPr="00446E3B" w:rsidR="00446E3B">
        <w:t>’</w:t>
      </w:r>
      <w:r w:rsidRPr="00446E3B">
        <w:t>s objections on the basis of the case</w:t>
      </w:r>
      <w:r w:rsidRPr="00446E3B" w:rsidR="0074203E">
        <w:t xml:space="preserve"> </w:t>
      </w:r>
      <w:r w:rsidRPr="00446E3B">
        <w:t>file</w:t>
      </w:r>
      <w:r w:rsidRPr="00446E3B" w:rsidR="0074203E">
        <w:t>,</w:t>
      </w:r>
      <w:r w:rsidRPr="00446E3B">
        <w:t xml:space="preserve"> holding that the decision of the Edirne</w:t>
      </w:r>
      <w:r w:rsidRPr="00446E3B" w:rsidR="0050238F">
        <w:t xml:space="preserve"> Enforcement Court</w:t>
      </w:r>
      <w:r w:rsidRPr="00446E3B">
        <w:t xml:space="preserve"> </w:t>
      </w:r>
      <w:r w:rsidRPr="00446E3B" w:rsidR="0074203E">
        <w:t xml:space="preserve">had been </w:t>
      </w:r>
      <w:r w:rsidRPr="00446E3B">
        <w:t>in accordance with law and procedure.</w:t>
      </w:r>
    </w:p>
    <w:p w:rsidRPr="00446E3B" w:rsidR="00141561"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11</w:t>
      </w:r>
      <w:r w:rsidRPr="00446E3B">
        <w:fldChar w:fldCharType="end"/>
      </w:r>
      <w:r w:rsidRPr="00446E3B" w:rsidR="0077175D">
        <w:t>.  </w:t>
      </w:r>
      <w:r w:rsidRPr="00446E3B" w:rsidR="008A3B4A">
        <w:t>In the meantime, that is</w:t>
      </w:r>
      <w:r w:rsidRPr="00446E3B" w:rsidR="0074203E">
        <w:t xml:space="preserve"> to say</w:t>
      </w:r>
      <w:r w:rsidRPr="00446E3B" w:rsidR="008A3B4A">
        <w:t xml:space="preserve"> on 16 September 2005, the prison administration </w:t>
      </w:r>
      <w:r w:rsidRPr="00446E3B" w:rsidR="0074203E">
        <w:t xml:space="preserve">lodged </w:t>
      </w:r>
      <w:r w:rsidRPr="00446E3B" w:rsidR="008A3B4A">
        <w:t>another request with the public prosecutor in relation to the package sent by the applicant</w:t>
      </w:r>
      <w:r w:rsidRPr="00446E3B" w:rsidR="00446E3B">
        <w:t>’</w:t>
      </w:r>
      <w:r w:rsidRPr="00446E3B" w:rsidR="003828B8">
        <w:t>s</w:t>
      </w:r>
      <w:r w:rsidRPr="00446E3B" w:rsidR="008A3B4A">
        <w:t xml:space="preserve"> lawyer. In that request, </w:t>
      </w:r>
      <w:r w:rsidRPr="00446E3B" w:rsidR="005D144B">
        <w:t>i</w:t>
      </w:r>
      <w:r w:rsidRPr="00446E3B" w:rsidR="008A3B4A">
        <w:t>t submitted</w:t>
      </w:r>
      <w:r w:rsidRPr="00446E3B" w:rsidR="00222754">
        <w:t xml:space="preserve"> that the applicant</w:t>
      </w:r>
      <w:r w:rsidRPr="00446E3B" w:rsidR="00446E3B">
        <w:t>’</w:t>
      </w:r>
      <w:r w:rsidRPr="00446E3B" w:rsidR="00222754">
        <w:t>s lawyer</w:t>
      </w:r>
      <w:r w:rsidRPr="00446E3B" w:rsidR="00446E3B">
        <w:t>’</w:t>
      </w:r>
      <w:r w:rsidRPr="00446E3B" w:rsidR="00222754">
        <w:t>s conduct had been incompatible with her duties as a lawyer and</w:t>
      </w:r>
      <w:r w:rsidRPr="00446E3B" w:rsidR="005D144B">
        <w:t xml:space="preserve"> requested</w:t>
      </w:r>
      <w:r w:rsidRPr="00446E3B" w:rsidR="00222754">
        <w:t xml:space="preserve"> </w:t>
      </w:r>
      <w:r w:rsidRPr="00446E3B" w:rsidR="008A3B4A">
        <w:t>that section 5 of Law no.</w:t>
      </w:r>
      <w:r w:rsidRPr="00446E3B" w:rsidR="0074203E">
        <w:t xml:space="preserve"> </w:t>
      </w:r>
      <w:r w:rsidRPr="00446E3B" w:rsidR="008A3B4A">
        <w:t>5351</w:t>
      </w:r>
      <w:r w:rsidRPr="00446E3B" w:rsidR="0074203E">
        <w:t>,</w:t>
      </w:r>
      <w:r w:rsidRPr="00446E3B" w:rsidR="008A3B4A">
        <w:t xml:space="preserve"> which provides for </w:t>
      </w:r>
      <w:r w:rsidRPr="00446E3B" w:rsidR="003828B8">
        <w:t xml:space="preserve">an official to be present during </w:t>
      </w:r>
      <w:r w:rsidRPr="00446E3B" w:rsidR="005D144B">
        <w:t>consultations</w:t>
      </w:r>
      <w:r w:rsidRPr="00446E3B" w:rsidR="003828B8">
        <w:t xml:space="preserve"> between a </w:t>
      </w:r>
      <w:r w:rsidRPr="00446E3B" w:rsidR="0074203E">
        <w:t xml:space="preserve">prisoner </w:t>
      </w:r>
      <w:r w:rsidRPr="00446E3B" w:rsidR="003828B8">
        <w:t>and his or her lawyer</w:t>
      </w:r>
      <w:r w:rsidRPr="00446E3B" w:rsidR="0074203E">
        <w:t>,</w:t>
      </w:r>
      <w:r w:rsidRPr="00446E3B" w:rsidR="003828B8">
        <w:t xml:space="preserve"> be applied </w:t>
      </w:r>
      <w:r w:rsidRPr="00446E3B" w:rsidR="005D144B">
        <w:t>t</w:t>
      </w:r>
      <w:r w:rsidRPr="00446E3B" w:rsidR="003828B8">
        <w:t>o the applicant.</w:t>
      </w:r>
    </w:p>
    <w:p w:rsidRPr="00446E3B" w:rsidR="003828B8" w:rsidP="00446E3B" w:rsidRDefault="003828B8">
      <w:pPr>
        <w:pStyle w:val="ECHRPara"/>
      </w:pPr>
      <w:r w:rsidRPr="00446E3B">
        <w:fldChar w:fldCharType="begin"/>
      </w:r>
      <w:r w:rsidRPr="00446E3B">
        <w:instrText xml:space="preserve"> SEQ level0 \*arabic </w:instrText>
      </w:r>
      <w:r w:rsidRPr="00446E3B">
        <w:fldChar w:fldCharType="separate"/>
      </w:r>
      <w:r w:rsidRPr="00446E3B" w:rsidR="00446E3B">
        <w:rPr>
          <w:noProof/>
        </w:rPr>
        <w:t>12</w:t>
      </w:r>
      <w:r w:rsidRPr="00446E3B">
        <w:fldChar w:fldCharType="end"/>
      </w:r>
      <w:r w:rsidRPr="00446E3B">
        <w:t>.  On 23 September 2005, referring to its earlier decision of 25 August 2005, the Edirne</w:t>
      </w:r>
      <w:r w:rsidRPr="00446E3B" w:rsidR="0050238F">
        <w:t xml:space="preserve"> Enforcement Court</w:t>
      </w:r>
      <w:r w:rsidRPr="00446E3B" w:rsidR="00F6224C">
        <w:t xml:space="preserve"> in an examination </w:t>
      </w:r>
      <w:r w:rsidRPr="00446E3B" w:rsidR="005D144B">
        <w:t xml:space="preserve">carried out </w:t>
      </w:r>
      <w:r w:rsidRPr="00446E3B" w:rsidR="00F6224C">
        <w:t>on the basis of the case</w:t>
      </w:r>
      <w:r w:rsidRPr="00446E3B" w:rsidR="00BC1406">
        <w:t xml:space="preserve"> </w:t>
      </w:r>
      <w:r w:rsidRPr="00446E3B" w:rsidR="00F6224C">
        <w:t>file, without holding a hearing</w:t>
      </w:r>
      <w:r w:rsidRPr="00446E3B">
        <w:t xml:space="preserve"> </w:t>
      </w:r>
      <w:r w:rsidRPr="00446E3B" w:rsidR="00F6224C">
        <w:t xml:space="preserve">and without seeking submissions </w:t>
      </w:r>
      <w:r w:rsidRPr="00446E3B" w:rsidR="00BC1406">
        <w:t xml:space="preserve">from </w:t>
      </w:r>
      <w:r w:rsidRPr="00446E3B" w:rsidR="00F6224C">
        <w:t xml:space="preserve">the applicant or his lawyer, </w:t>
      </w:r>
      <w:r w:rsidRPr="00446E3B">
        <w:t xml:space="preserve">granted </w:t>
      </w:r>
      <w:r w:rsidRPr="00446E3B" w:rsidR="00AC1DD8">
        <w:t xml:space="preserve">an application on the part of </w:t>
      </w:r>
      <w:r w:rsidRPr="00446E3B" w:rsidR="005D144B">
        <w:t xml:space="preserve">the </w:t>
      </w:r>
      <w:r w:rsidRPr="00446E3B">
        <w:t>prison administration and therefore held that an official was to be present during the applicant</w:t>
      </w:r>
      <w:r w:rsidRPr="00446E3B" w:rsidR="00446E3B">
        <w:t>’</w:t>
      </w:r>
      <w:r w:rsidRPr="00446E3B">
        <w:t>s consultations with his lawyer.</w:t>
      </w:r>
      <w:r w:rsidRPr="00446E3B" w:rsidR="00BE2983">
        <w:t xml:space="preserve"> The decision did not specify how long the restriction was to remain in force. The Edirne</w:t>
      </w:r>
      <w:r w:rsidRPr="00446E3B" w:rsidR="0050238F">
        <w:t xml:space="preserve"> Enforcement Court</w:t>
      </w:r>
      <w:r w:rsidRPr="00446E3B">
        <w:t xml:space="preserve"> further held that</w:t>
      </w:r>
      <w:r w:rsidRPr="00446E3B" w:rsidR="00BC1406">
        <w:t>,</w:t>
      </w:r>
      <w:r w:rsidRPr="00446E3B">
        <w:t xml:space="preserve"> if requested</w:t>
      </w:r>
      <w:r w:rsidRPr="00446E3B" w:rsidR="00BC1406">
        <w:t>,</w:t>
      </w:r>
      <w:r w:rsidRPr="00446E3B">
        <w:t xml:space="preserve"> a separate decision would be taken </w:t>
      </w:r>
      <w:r w:rsidRPr="00446E3B" w:rsidR="00BC1406">
        <w:t xml:space="preserve">as to </w:t>
      </w:r>
      <w:r w:rsidRPr="00446E3B">
        <w:t xml:space="preserve">whether </w:t>
      </w:r>
      <w:r w:rsidRPr="00446E3B" w:rsidR="00911E6D">
        <w:t>the exchange of documents between</w:t>
      </w:r>
      <w:r w:rsidRPr="00446E3B">
        <w:t xml:space="preserve"> the applicant and his lawyer would </w:t>
      </w:r>
      <w:r w:rsidRPr="00446E3B" w:rsidR="00BC1406">
        <w:t xml:space="preserve">also </w:t>
      </w:r>
      <w:r w:rsidRPr="00446E3B">
        <w:t>be subject to a restriction.</w:t>
      </w:r>
    </w:p>
    <w:p w:rsidRPr="00446E3B" w:rsidR="00141561" w:rsidP="00446E3B" w:rsidRDefault="003828B8">
      <w:pPr>
        <w:pStyle w:val="ECHRPara"/>
      </w:pPr>
      <w:r w:rsidRPr="00446E3B">
        <w:fldChar w:fldCharType="begin"/>
      </w:r>
      <w:r w:rsidRPr="00446E3B">
        <w:instrText xml:space="preserve"> SEQ level0 \*arabic </w:instrText>
      </w:r>
      <w:r w:rsidRPr="00446E3B">
        <w:fldChar w:fldCharType="separate"/>
      </w:r>
      <w:r w:rsidRPr="00446E3B" w:rsidR="00446E3B">
        <w:rPr>
          <w:noProof/>
        </w:rPr>
        <w:t>13</w:t>
      </w:r>
      <w:r w:rsidRPr="00446E3B">
        <w:fldChar w:fldCharType="end"/>
      </w:r>
      <w:r w:rsidRPr="00446E3B">
        <w:t>.  </w:t>
      </w:r>
      <w:r w:rsidRPr="00446E3B" w:rsidR="00E874C5">
        <w:t>On 24 October 2005 the applicant</w:t>
      </w:r>
      <w:r w:rsidRPr="00446E3B" w:rsidR="00007EAB">
        <w:t xml:space="preserve"> objected to the decision of 23 </w:t>
      </w:r>
      <w:r w:rsidRPr="00446E3B" w:rsidR="00E874C5">
        <w:t xml:space="preserve">September 2005 before the Edirne Assize Court. He submitted that the impugned decision did not explain why it was necessary to </w:t>
      </w:r>
      <w:r w:rsidRPr="00446E3B" w:rsidR="009259CE">
        <w:t>restrict</w:t>
      </w:r>
      <w:r w:rsidRPr="00446E3B" w:rsidR="00E874C5">
        <w:t xml:space="preserve"> the</w:t>
      </w:r>
      <w:r w:rsidRPr="00446E3B" w:rsidR="009259CE">
        <w:t xml:space="preserve"> privacy of his</w:t>
      </w:r>
      <w:r w:rsidRPr="00446E3B" w:rsidR="00E874C5">
        <w:t xml:space="preserve"> consultations with his lawyer. He argued in that </w:t>
      </w:r>
      <w:r w:rsidRPr="00446E3B" w:rsidR="00CA1B1D">
        <w:t xml:space="preserve">connection that a </w:t>
      </w:r>
      <w:r w:rsidRPr="00446E3B" w:rsidR="00E874C5">
        <w:t>provision which provide</w:t>
      </w:r>
      <w:r w:rsidRPr="00446E3B" w:rsidR="00CA1B1D">
        <w:t>d</w:t>
      </w:r>
      <w:r w:rsidRPr="00446E3B" w:rsidR="00E874C5">
        <w:t xml:space="preserve"> for such a restriction could only be applied if it</w:t>
      </w:r>
      <w:r w:rsidRPr="00446E3B" w:rsidR="00CA1B1D">
        <w:t xml:space="preserve"> had</w:t>
      </w:r>
      <w:r w:rsidRPr="00446E3B" w:rsidR="00E874C5">
        <w:t xml:space="preserve"> emerged from documents and other evidence that visits by lawyers to a person convicted of organised crime </w:t>
      </w:r>
      <w:r w:rsidRPr="00446E3B" w:rsidR="00CA1B1D">
        <w:t xml:space="preserve">had been </w:t>
      </w:r>
      <w:r w:rsidRPr="00446E3B" w:rsidR="00E874C5">
        <w:t xml:space="preserve">serving as a means of communication within the criminal organisation in question. He argued that no such element had been present in his situation and the court had not </w:t>
      </w:r>
      <w:r w:rsidRPr="00446E3B" w:rsidR="005D144B">
        <w:t>conducted</w:t>
      </w:r>
      <w:r w:rsidRPr="00446E3B" w:rsidR="00E874C5">
        <w:t xml:space="preserve"> any examination in that </w:t>
      </w:r>
      <w:r w:rsidRPr="00446E3B" w:rsidR="00CA1B1D">
        <w:t>connection</w:t>
      </w:r>
      <w:r w:rsidRPr="00446E3B" w:rsidR="00E874C5">
        <w:t xml:space="preserve">. </w:t>
      </w:r>
      <w:r w:rsidRPr="00446E3B" w:rsidR="00CA1B1D">
        <w:t>Lastly</w:t>
      </w:r>
      <w:r w:rsidRPr="00446E3B" w:rsidR="00E874C5">
        <w:t>, he maintained that the</w:t>
      </w:r>
      <w:r w:rsidRPr="00446E3B" w:rsidR="00CB10A4">
        <w:t>re w</w:t>
      </w:r>
      <w:r w:rsidRPr="00446E3B" w:rsidR="00F6224C">
        <w:t>ere</w:t>
      </w:r>
      <w:r w:rsidRPr="00446E3B" w:rsidR="00CB10A4">
        <w:t xml:space="preserve"> no legal provision</w:t>
      </w:r>
      <w:r w:rsidRPr="00446E3B" w:rsidR="00F6224C">
        <w:t>s</w:t>
      </w:r>
      <w:r w:rsidRPr="00446E3B" w:rsidR="00CB10A4">
        <w:t xml:space="preserve"> prohibiting the</w:t>
      </w:r>
      <w:r w:rsidRPr="00446E3B" w:rsidR="00E874C5">
        <w:t xml:space="preserve"> exchange of legal books and magazines between </w:t>
      </w:r>
      <w:r w:rsidRPr="00446E3B" w:rsidR="00CB10A4">
        <w:t xml:space="preserve">a </w:t>
      </w:r>
      <w:r w:rsidRPr="00446E3B" w:rsidR="00834630">
        <w:t xml:space="preserve">prisoner </w:t>
      </w:r>
      <w:r w:rsidRPr="00446E3B" w:rsidR="00CB10A4">
        <w:t>and his lawyer</w:t>
      </w:r>
      <w:r w:rsidRPr="00446E3B" w:rsidR="00E874C5">
        <w:t>.</w:t>
      </w:r>
      <w:r w:rsidRPr="00446E3B" w:rsidR="00CC7E9C">
        <w:t xml:space="preserve"> The applicant did not request that the examination of his case be carried out by holding a hearing.</w:t>
      </w:r>
    </w:p>
    <w:p w:rsidRPr="00446E3B" w:rsidR="00D36ED5"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14</w:t>
      </w:r>
      <w:r w:rsidRPr="00446E3B">
        <w:rPr>
          <w:noProof/>
        </w:rPr>
        <w:fldChar w:fldCharType="end"/>
      </w:r>
      <w:r w:rsidRPr="00446E3B" w:rsidR="00222754">
        <w:t>.  On 27 October 2005 the Edirne Assize Court dismissed the case</w:t>
      </w:r>
      <w:r w:rsidRPr="00446E3B" w:rsidR="00F6224C">
        <w:t xml:space="preserve"> </w:t>
      </w:r>
      <w:r w:rsidRPr="00446E3B" w:rsidR="00222754">
        <w:t xml:space="preserve">on the basis of the </w:t>
      </w:r>
      <w:r w:rsidRPr="00446E3B" w:rsidR="00BC1406">
        <w:t>case file</w:t>
      </w:r>
      <w:r w:rsidRPr="00446E3B" w:rsidR="00222754">
        <w:t xml:space="preserve"> </w:t>
      </w:r>
      <w:r w:rsidRPr="00446E3B" w:rsidR="00F6224C">
        <w:t xml:space="preserve">and </w:t>
      </w:r>
      <w:r w:rsidRPr="00446E3B" w:rsidR="00B85940">
        <w:t>without holding a hearing.</w:t>
      </w:r>
      <w:r w:rsidRPr="00446E3B" w:rsidR="00F6224C">
        <w:t xml:space="preserve"> </w:t>
      </w:r>
      <w:r w:rsidRPr="00446E3B" w:rsidR="00CC7E9C">
        <w:t>Without responding to the applicant</w:t>
      </w:r>
      <w:r w:rsidRPr="00446E3B" w:rsidR="00446E3B">
        <w:t>’</w:t>
      </w:r>
      <w:r w:rsidRPr="00446E3B" w:rsidR="00CC7E9C">
        <w:t xml:space="preserve">s arguments, it held that the </w:t>
      </w:r>
      <w:r w:rsidRPr="00446E3B" w:rsidR="009034D9">
        <w:t>Edirne</w:t>
      </w:r>
      <w:r w:rsidRPr="00446E3B" w:rsidR="0050238F">
        <w:t xml:space="preserve"> Enforcement Court</w:t>
      </w:r>
      <w:r w:rsidRPr="00446E3B" w:rsidR="00446E3B">
        <w:t>’</w:t>
      </w:r>
      <w:r w:rsidRPr="00446E3B" w:rsidR="00CC7E9C">
        <w:t xml:space="preserve">s decision of 23 September 2005 had been in accordance with </w:t>
      </w:r>
      <w:r w:rsidRPr="00446E3B" w:rsidR="0012017E">
        <w:t xml:space="preserve">the </w:t>
      </w:r>
      <w:r w:rsidRPr="00446E3B" w:rsidR="00CC7E9C">
        <w:t>law and procedure.</w:t>
      </w:r>
    </w:p>
    <w:p w:rsidRPr="00446E3B" w:rsidR="00D36ED5" w:rsidP="00446E3B" w:rsidRDefault="00617E0C">
      <w:pPr>
        <w:pStyle w:val="ECHRHeading2"/>
      </w:pPr>
      <w:r w:rsidRPr="00446E3B">
        <w:t>A.  </w:t>
      </w:r>
      <w:r w:rsidRPr="00446E3B" w:rsidR="00D36ED5">
        <w:t>Developments after the introduction of the case</w:t>
      </w:r>
    </w:p>
    <w:bookmarkStart w:name="development" w:id="2"/>
    <w:p w:rsidRPr="00446E3B" w:rsidR="00222754" w:rsidP="00446E3B" w:rsidRDefault="00D36ED5">
      <w:pPr>
        <w:pStyle w:val="ECHRPara"/>
      </w:pPr>
      <w:r w:rsidRPr="00446E3B">
        <w:fldChar w:fldCharType="begin"/>
      </w:r>
      <w:r w:rsidRPr="00446E3B">
        <w:instrText xml:space="preserve"> SEQ level0 \*arabic </w:instrText>
      </w:r>
      <w:r w:rsidRPr="00446E3B">
        <w:fldChar w:fldCharType="separate"/>
      </w:r>
      <w:r w:rsidRPr="00446E3B" w:rsidR="00446E3B">
        <w:rPr>
          <w:noProof/>
        </w:rPr>
        <w:t>15</w:t>
      </w:r>
      <w:r w:rsidRPr="00446E3B">
        <w:fldChar w:fldCharType="end"/>
      </w:r>
      <w:bookmarkEnd w:id="2"/>
      <w:r w:rsidRPr="00446E3B">
        <w:t>.  On 29 May 2008 the applicant lodged a</w:t>
      </w:r>
      <w:r w:rsidRPr="00446E3B" w:rsidR="0012017E">
        <w:t>n</w:t>
      </w:r>
      <w:r w:rsidRPr="00446E3B">
        <w:t xml:space="preserve"> </w:t>
      </w:r>
      <w:r w:rsidRPr="00446E3B" w:rsidR="0012017E">
        <w:t xml:space="preserve">application </w:t>
      </w:r>
      <w:r w:rsidRPr="00446E3B">
        <w:t>with the Edirne</w:t>
      </w:r>
      <w:r w:rsidRPr="00446E3B" w:rsidR="0050238F">
        <w:t xml:space="preserve"> Enforcement Court</w:t>
      </w:r>
      <w:r w:rsidRPr="00446E3B">
        <w:t xml:space="preserve"> for the restriction on the </w:t>
      </w:r>
      <w:r w:rsidRPr="00446E3B" w:rsidR="005D144B">
        <w:t>conversation</w:t>
      </w:r>
      <w:r w:rsidRPr="00446E3B">
        <w:t>s between him and his lawyer to be lifted.</w:t>
      </w:r>
    </w:p>
    <w:p w:rsidRPr="00446E3B" w:rsidR="00141561"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16</w:t>
      </w:r>
      <w:r w:rsidRPr="00446E3B">
        <w:rPr>
          <w:noProof/>
        </w:rPr>
        <w:fldChar w:fldCharType="end"/>
      </w:r>
      <w:r w:rsidRPr="00446E3B" w:rsidR="00D36ED5">
        <w:t>.  On 4 June 2008 the applicant</w:t>
      </w:r>
      <w:r w:rsidRPr="00446E3B" w:rsidR="00446E3B">
        <w:t>’</w:t>
      </w:r>
      <w:r w:rsidRPr="00446E3B" w:rsidR="00D36ED5">
        <w:t xml:space="preserve">s </w:t>
      </w:r>
      <w:r w:rsidRPr="00446E3B" w:rsidR="0012017E">
        <w:t xml:space="preserve">application </w:t>
      </w:r>
      <w:r w:rsidRPr="00446E3B" w:rsidR="00C47A5B">
        <w:t xml:space="preserve">was </w:t>
      </w:r>
      <w:r w:rsidRPr="00446E3B" w:rsidR="00D36ED5">
        <w:t xml:space="preserve">dismissed on the basis of the </w:t>
      </w:r>
      <w:r w:rsidRPr="00446E3B" w:rsidR="00BC1406">
        <w:t>case file</w:t>
      </w:r>
      <w:r w:rsidRPr="00446E3B" w:rsidR="00D36ED5">
        <w:t>. The court held that the decision of 23 September 2005 had become final and that there was no need for a further examination.</w:t>
      </w:r>
    </w:p>
    <w:bookmarkStart w:name="nodisciplinarymeasure" w:id="3"/>
    <w:p w:rsidRPr="00446E3B" w:rsidR="00D36ED5" w:rsidP="00446E3B" w:rsidRDefault="00B5636F">
      <w:pPr>
        <w:pStyle w:val="ECHRPara"/>
      </w:pPr>
      <w:r w:rsidRPr="00446E3B">
        <w:fldChar w:fldCharType="begin"/>
      </w:r>
      <w:r w:rsidRPr="00446E3B">
        <w:instrText xml:space="preserve"> SEQ level0 \*arabic </w:instrText>
      </w:r>
      <w:r w:rsidRPr="00446E3B">
        <w:fldChar w:fldCharType="separate"/>
      </w:r>
      <w:r w:rsidRPr="00446E3B" w:rsidR="00446E3B">
        <w:rPr>
          <w:noProof/>
        </w:rPr>
        <w:t>17</w:t>
      </w:r>
      <w:r w:rsidRPr="00446E3B">
        <w:fldChar w:fldCharType="end"/>
      </w:r>
      <w:bookmarkEnd w:id="3"/>
      <w:r w:rsidRPr="00446E3B" w:rsidR="00D36ED5">
        <w:t xml:space="preserve">.  The applicant </w:t>
      </w:r>
      <w:r w:rsidRPr="00446E3B" w:rsidR="004979BA">
        <w:t xml:space="preserve">lodged </w:t>
      </w:r>
      <w:r w:rsidRPr="00446E3B" w:rsidR="00CB386C">
        <w:t xml:space="preserve">another </w:t>
      </w:r>
      <w:r w:rsidRPr="00446E3B" w:rsidR="00F23ABA">
        <w:t xml:space="preserve">application </w:t>
      </w:r>
      <w:r w:rsidRPr="00446E3B" w:rsidR="00D36ED5">
        <w:t xml:space="preserve">on 2 November </w:t>
      </w:r>
      <w:r w:rsidRPr="00446E3B" w:rsidR="00CB386C">
        <w:t xml:space="preserve">2010 </w:t>
      </w:r>
      <w:r w:rsidRPr="00446E3B" w:rsidR="00034DF0">
        <w:t xml:space="preserve">and </w:t>
      </w:r>
      <w:r w:rsidRPr="00446E3B" w:rsidR="00F23ABA">
        <w:t xml:space="preserve">applied for </w:t>
      </w:r>
      <w:r w:rsidRPr="00446E3B" w:rsidR="00034DF0">
        <w:t xml:space="preserve">a hearing </w:t>
      </w:r>
      <w:r w:rsidRPr="00446E3B" w:rsidR="004979BA">
        <w:t>in accordance with</w:t>
      </w:r>
      <w:r w:rsidRPr="00446E3B" w:rsidR="00034DF0">
        <w:t xml:space="preserve"> the new amendments </w:t>
      </w:r>
      <w:r w:rsidRPr="00446E3B" w:rsidR="005D144B">
        <w:t>t</w:t>
      </w:r>
      <w:r w:rsidRPr="00446E3B" w:rsidR="00034DF0">
        <w:t xml:space="preserve">o the procedure before the enforcement </w:t>
      </w:r>
      <w:r w:rsidRPr="00446E3B" w:rsidR="0050238F">
        <w:t xml:space="preserve">courts </w:t>
      </w:r>
      <w:r w:rsidRPr="00446E3B" w:rsidR="00034DF0">
        <w:t xml:space="preserve">(see paragraph </w:t>
      </w:r>
      <w:r w:rsidRPr="00446E3B" w:rsidR="0056113A">
        <w:fldChar w:fldCharType="begin"/>
      </w:r>
      <w:r w:rsidRPr="00446E3B" w:rsidR="0056113A">
        <w:instrText xml:space="preserve"> REF newdisciplinaryprocedure \h </w:instrText>
      </w:r>
      <w:r w:rsidRPr="00446E3B" w:rsidR="0056113A">
        <w:fldChar w:fldCharType="separate"/>
      </w:r>
      <w:r w:rsidRPr="00446E3B" w:rsidR="00446E3B">
        <w:rPr>
          <w:noProof/>
        </w:rPr>
        <w:t>27</w:t>
      </w:r>
      <w:r w:rsidRPr="00446E3B" w:rsidR="0056113A">
        <w:fldChar w:fldCharType="end"/>
      </w:r>
      <w:r w:rsidRPr="00446E3B" w:rsidR="00034DF0">
        <w:t xml:space="preserve"> below). </w:t>
      </w:r>
      <w:r w:rsidRPr="00446E3B" w:rsidR="00007EAB">
        <w:t>On 6 </w:t>
      </w:r>
      <w:r w:rsidRPr="00446E3B" w:rsidR="00EC6405">
        <w:t>December 2010 t</w:t>
      </w:r>
      <w:r w:rsidRPr="00446E3B" w:rsidR="00034DF0">
        <w:t>he Edirne</w:t>
      </w:r>
      <w:r w:rsidRPr="00446E3B" w:rsidR="0050238F">
        <w:t xml:space="preserve"> Enforcement Court</w:t>
      </w:r>
      <w:r w:rsidRPr="00446E3B" w:rsidR="00034DF0">
        <w:t xml:space="preserve"> dismissed the applicant</w:t>
      </w:r>
      <w:r w:rsidRPr="00446E3B" w:rsidR="00446E3B">
        <w:t>’</w:t>
      </w:r>
      <w:r w:rsidRPr="00446E3B" w:rsidR="00034DF0">
        <w:t xml:space="preserve">s </w:t>
      </w:r>
      <w:r w:rsidRPr="00446E3B" w:rsidR="00C21C20">
        <w:t xml:space="preserve">application </w:t>
      </w:r>
      <w:r w:rsidRPr="00446E3B" w:rsidR="00034DF0">
        <w:t>for a hearing</w:t>
      </w:r>
      <w:r w:rsidRPr="00446E3B" w:rsidR="00C21C20">
        <w:t>,</w:t>
      </w:r>
      <w:r w:rsidRPr="00446E3B" w:rsidR="00034DF0">
        <w:t xml:space="preserve"> holding that the new amendments </w:t>
      </w:r>
      <w:r w:rsidRPr="00446E3B" w:rsidR="005D144B">
        <w:t>t</w:t>
      </w:r>
      <w:r w:rsidRPr="00446E3B" w:rsidR="00034DF0">
        <w:t>o the procedure concerned only the examination of objections against disciplinary sanctions</w:t>
      </w:r>
      <w:r w:rsidRPr="00446E3B" w:rsidR="005D144B">
        <w:t>,</w:t>
      </w:r>
      <w:r w:rsidRPr="00446E3B" w:rsidR="00034DF0">
        <w:t xml:space="preserve"> </w:t>
      </w:r>
      <w:r w:rsidRPr="00446E3B" w:rsidR="005D144B">
        <w:t>so that</w:t>
      </w:r>
      <w:r w:rsidRPr="00446E3B" w:rsidR="00034DF0">
        <w:t xml:space="preserve"> </w:t>
      </w:r>
      <w:r w:rsidRPr="00446E3B" w:rsidR="00EC6405">
        <w:t xml:space="preserve">in so far as </w:t>
      </w:r>
      <w:r w:rsidRPr="00446E3B" w:rsidR="00034DF0">
        <w:t>the restriction of 23 September 2005 had no</w:t>
      </w:r>
      <w:r w:rsidRPr="00446E3B" w:rsidR="00EC6405">
        <w:t xml:space="preserve">t been a disciplinary sanction, </w:t>
      </w:r>
      <w:r w:rsidRPr="00446E3B" w:rsidR="00034DF0">
        <w:t>no hearing could be held in respect of that complaint. It further</w:t>
      </w:r>
      <w:r w:rsidRPr="00446E3B" w:rsidR="00CB386C">
        <w:t xml:space="preserve"> dismissed</w:t>
      </w:r>
      <w:r w:rsidRPr="00446E3B" w:rsidR="00EC6405">
        <w:t xml:space="preserve"> the applicant</w:t>
      </w:r>
      <w:r w:rsidRPr="00446E3B" w:rsidR="00446E3B">
        <w:t>’</w:t>
      </w:r>
      <w:r w:rsidRPr="00446E3B" w:rsidR="00EC6405">
        <w:t>s</w:t>
      </w:r>
      <w:r w:rsidRPr="00446E3B" w:rsidR="00CB386C">
        <w:t xml:space="preserve"> </w:t>
      </w:r>
      <w:r w:rsidRPr="00446E3B" w:rsidR="00F23ABA">
        <w:t xml:space="preserve">application </w:t>
      </w:r>
      <w:r w:rsidRPr="00446E3B" w:rsidR="00EC6405">
        <w:t>for the restriction to be lifted</w:t>
      </w:r>
      <w:r w:rsidRPr="00446E3B" w:rsidR="00C21C20">
        <w:t>,</w:t>
      </w:r>
      <w:r w:rsidRPr="00446E3B" w:rsidR="00EC6405">
        <w:t xml:space="preserve"> holding that the decision of 23 September 2005 </w:t>
      </w:r>
      <w:r w:rsidRPr="00446E3B" w:rsidR="004979BA">
        <w:t xml:space="preserve">had been </w:t>
      </w:r>
      <w:r w:rsidRPr="00446E3B" w:rsidR="00EC6405">
        <w:t xml:space="preserve">final. </w:t>
      </w:r>
      <w:r w:rsidRPr="00446E3B" w:rsidR="00C21C20">
        <w:t xml:space="preserve">An appeal against that decision by the </w:t>
      </w:r>
      <w:r w:rsidRPr="00446E3B" w:rsidR="00007EAB">
        <w:t>applicant was dismissed on 24 </w:t>
      </w:r>
      <w:r w:rsidRPr="00446E3B" w:rsidR="00EC6405">
        <w:t>August 2011</w:t>
      </w:r>
      <w:r w:rsidRPr="00446E3B" w:rsidR="00CB386C">
        <w:t>.</w:t>
      </w:r>
    </w:p>
    <w:bookmarkStart w:name="development1" w:id="4"/>
    <w:p w:rsidRPr="00446E3B" w:rsidR="00CB386C" w:rsidP="00446E3B" w:rsidRDefault="00CB386C">
      <w:pPr>
        <w:pStyle w:val="ECHRPara"/>
      </w:pPr>
      <w:r w:rsidRPr="00446E3B">
        <w:fldChar w:fldCharType="begin"/>
      </w:r>
      <w:r w:rsidRPr="00446E3B">
        <w:instrText xml:space="preserve"> SEQ level0 \*arabic </w:instrText>
      </w:r>
      <w:r w:rsidRPr="00446E3B">
        <w:fldChar w:fldCharType="separate"/>
      </w:r>
      <w:r w:rsidRPr="00446E3B" w:rsidR="00446E3B">
        <w:rPr>
          <w:noProof/>
        </w:rPr>
        <w:t>18</w:t>
      </w:r>
      <w:r w:rsidRPr="00446E3B">
        <w:fldChar w:fldCharType="end"/>
      </w:r>
      <w:bookmarkEnd w:id="4"/>
      <w:r w:rsidRPr="00446E3B" w:rsidR="00476D8F">
        <w:t>.  On 21 February</w:t>
      </w:r>
      <w:r w:rsidRPr="00446E3B">
        <w:t xml:space="preserve"> 2013 the applicant lodged a</w:t>
      </w:r>
      <w:r w:rsidRPr="00446E3B" w:rsidR="00D05D4E">
        <w:t>n</w:t>
      </w:r>
      <w:r w:rsidRPr="00446E3B">
        <w:t xml:space="preserve"> </w:t>
      </w:r>
      <w:r w:rsidRPr="00446E3B" w:rsidR="00D05D4E">
        <w:t xml:space="preserve">application </w:t>
      </w:r>
      <w:r w:rsidRPr="00446E3B">
        <w:t>again with the Edirne</w:t>
      </w:r>
      <w:r w:rsidRPr="00446E3B" w:rsidR="0050238F">
        <w:t xml:space="preserve"> Enforcement Court</w:t>
      </w:r>
      <w:r w:rsidRPr="00446E3B" w:rsidR="00C71360">
        <w:t xml:space="preserve"> </w:t>
      </w:r>
      <w:r w:rsidRPr="00446E3B" w:rsidR="00541272">
        <w:t xml:space="preserve">and repeated his request for the restriction to be lifted. The </w:t>
      </w:r>
      <w:r w:rsidRPr="00446E3B" w:rsidR="008D2ECB">
        <w:t xml:space="preserve">court </w:t>
      </w:r>
      <w:r w:rsidRPr="00446E3B" w:rsidR="00541272">
        <w:t xml:space="preserve">dismissed that </w:t>
      </w:r>
      <w:r w:rsidRPr="00446E3B" w:rsidR="00D05D4E">
        <w:t xml:space="preserve">application </w:t>
      </w:r>
      <w:r w:rsidRPr="00446E3B" w:rsidR="00541272">
        <w:t>on 11 April 2013</w:t>
      </w:r>
      <w:r w:rsidRPr="00446E3B" w:rsidR="00D05D4E">
        <w:t>,</w:t>
      </w:r>
      <w:r w:rsidRPr="00446E3B" w:rsidR="00541272">
        <w:t xml:space="preserve"> holding that there had not been any change in the circumstances of the applicant and the decision relating to the restriction o</w:t>
      </w:r>
      <w:r w:rsidRPr="00446E3B" w:rsidR="005D144B">
        <w:t>n</w:t>
      </w:r>
      <w:r w:rsidRPr="00446E3B" w:rsidR="00541272">
        <w:t xml:space="preserve"> the </w:t>
      </w:r>
      <w:r w:rsidRPr="00446E3B" w:rsidR="005D144B">
        <w:t>consultation</w:t>
      </w:r>
      <w:r w:rsidRPr="00446E3B" w:rsidR="00541272">
        <w:t xml:space="preserve">s </w:t>
      </w:r>
      <w:r w:rsidRPr="00446E3B" w:rsidR="005D144B">
        <w:t>with</w:t>
      </w:r>
      <w:r w:rsidRPr="00446E3B" w:rsidR="00541272">
        <w:t xml:space="preserve"> the applicant</w:t>
      </w:r>
      <w:r w:rsidRPr="00446E3B" w:rsidR="00446E3B">
        <w:t>’</w:t>
      </w:r>
      <w:r w:rsidRPr="00446E3B" w:rsidR="00541272">
        <w:t xml:space="preserve">s lawyer. In that </w:t>
      </w:r>
      <w:r w:rsidRPr="00446E3B" w:rsidR="004979BA">
        <w:t>connection</w:t>
      </w:r>
      <w:r w:rsidRPr="00446E3B" w:rsidR="00541272">
        <w:t xml:space="preserve">, </w:t>
      </w:r>
      <w:r w:rsidRPr="00446E3B" w:rsidR="004979BA">
        <w:t xml:space="preserve">the </w:t>
      </w:r>
      <w:r w:rsidRPr="00446E3B" w:rsidR="008D2ECB">
        <w:t>court held</w:t>
      </w:r>
      <w:r w:rsidRPr="00446E3B" w:rsidR="00541272">
        <w:t xml:space="preserve"> </w:t>
      </w:r>
      <w:r w:rsidRPr="00446E3B" w:rsidR="00904324">
        <w:t xml:space="preserve">that there was still a risk in view of the previous decisions taken </w:t>
      </w:r>
      <w:r w:rsidRPr="00446E3B" w:rsidR="005D144B">
        <w:t>in respect of</w:t>
      </w:r>
      <w:r w:rsidRPr="00446E3B" w:rsidR="00904324">
        <w:t xml:space="preserve"> the applicant by the enforcement courts as well as the lawyer</w:t>
      </w:r>
      <w:r w:rsidRPr="00446E3B" w:rsidR="00446E3B">
        <w:t>’</w:t>
      </w:r>
      <w:r w:rsidRPr="00446E3B" w:rsidR="00904324">
        <w:t>s conduct</w:t>
      </w:r>
      <w:r w:rsidRPr="00446E3B" w:rsidR="00541272">
        <w:t xml:space="preserve">. </w:t>
      </w:r>
      <w:r w:rsidRPr="00446E3B" w:rsidR="004979BA">
        <w:t xml:space="preserve">An </w:t>
      </w:r>
      <w:r w:rsidRPr="00446E3B" w:rsidR="008D2ECB">
        <w:t>appeal</w:t>
      </w:r>
      <w:r w:rsidRPr="00446E3B" w:rsidR="004979BA">
        <w:t xml:space="preserve"> by the </w:t>
      </w:r>
      <w:r w:rsidRPr="00446E3B" w:rsidR="00541272">
        <w:t xml:space="preserve">applicant </w:t>
      </w:r>
      <w:r w:rsidRPr="00446E3B" w:rsidR="008D2ECB">
        <w:t xml:space="preserve">against </w:t>
      </w:r>
      <w:r w:rsidRPr="00446E3B" w:rsidR="00541272">
        <w:t>that decision was rejected on 10 June 2013.</w:t>
      </w:r>
    </w:p>
    <w:p w:rsidRPr="00446E3B" w:rsidR="002D6599"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19</w:t>
      </w:r>
      <w:r w:rsidRPr="00446E3B">
        <w:rPr>
          <w:noProof/>
        </w:rPr>
        <w:fldChar w:fldCharType="end"/>
      </w:r>
      <w:r w:rsidRPr="00446E3B" w:rsidR="00B0027D">
        <w:t>.  </w:t>
      </w:r>
      <w:r w:rsidRPr="00446E3B" w:rsidR="009E7F35">
        <w:t xml:space="preserve">At time of </w:t>
      </w:r>
      <w:r w:rsidRPr="00446E3B" w:rsidR="005D144B">
        <w:t xml:space="preserve">the adoption of </w:t>
      </w:r>
      <w:r w:rsidRPr="00446E3B" w:rsidR="009E7F35">
        <w:t>this judgment, t</w:t>
      </w:r>
      <w:r w:rsidRPr="00446E3B" w:rsidR="00B0027D">
        <w:t>he restriction</w:t>
      </w:r>
      <w:r w:rsidRPr="00446E3B" w:rsidR="009E7F35">
        <w:t xml:space="preserve"> on the applicant</w:t>
      </w:r>
      <w:r w:rsidRPr="00446E3B" w:rsidR="00446E3B">
        <w:t>’</w:t>
      </w:r>
      <w:r w:rsidRPr="00446E3B" w:rsidR="009E7F35">
        <w:t xml:space="preserve">s right to </w:t>
      </w:r>
      <w:r w:rsidRPr="00446E3B" w:rsidR="0056113A">
        <w:t>confıdential</w:t>
      </w:r>
      <w:r w:rsidRPr="00446E3B" w:rsidR="009E7F35">
        <w:t xml:space="preserve"> communications</w:t>
      </w:r>
      <w:r w:rsidRPr="00446E3B" w:rsidR="0056113A">
        <w:t xml:space="preserve"> with his lawyer</w:t>
      </w:r>
      <w:r w:rsidRPr="00446E3B" w:rsidR="00B0027D">
        <w:t xml:space="preserve"> remains in place.</w:t>
      </w:r>
    </w:p>
    <w:p w:rsidRPr="00446E3B" w:rsidR="00141561" w:rsidP="00446E3B" w:rsidRDefault="00617E0C">
      <w:pPr>
        <w:pStyle w:val="ECHRHeading2"/>
      </w:pPr>
      <w:r w:rsidRPr="00446E3B">
        <w:t>B.  </w:t>
      </w:r>
      <w:r w:rsidRPr="00446E3B" w:rsidR="002F66BD">
        <w:t>The applicant</w:t>
      </w:r>
      <w:r w:rsidRPr="00446E3B" w:rsidR="00446E3B">
        <w:t>’</w:t>
      </w:r>
      <w:r w:rsidRPr="00446E3B" w:rsidR="002F66BD">
        <w:t>s previous application with the Court and further developments</w:t>
      </w:r>
    </w:p>
    <w:p w:rsidRPr="00446E3B" w:rsidR="00141561"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20</w:t>
      </w:r>
      <w:r w:rsidRPr="00446E3B">
        <w:rPr>
          <w:noProof/>
        </w:rPr>
        <w:fldChar w:fldCharType="end"/>
      </w:r>
      <w:r w:rsidRPr="00446E3B" w:rsidR="00380D8B">
        <w:t>.  </w:t>
      </w:r>
      <w:r w:rsidRPr="00446E3B" w:rsidR="002F66BD">
        <w:t>On 17 February 2006 the applicant lodged an application with the Court</w:t>
      </w:r>
      <w:r w:rsidRPr="00446E3B" w:rsidR="000123E2">
        <w:t>,</w:t>
      </w:r>
      <w:r w:rsidRPr="00446E3B" w:rsidR="002F66BD">
        <w:t xml:space="preserve"> complain</w:t>
      </w:r>
      <w:r w:rsidRPr="00446E3B" w:rsidR="000123E2">
        <w:t>ing</w:t>
      </w:r>
      <w:r w:rsidRPr="00446E3B" w:rsidR="002F66BD">
        <w:t xml:space="preserve"> about the Edirne Enforcement Court</w:t>
      </w:r>
      <w:r w:rsidRPr="00446E3B" w:rsidR="00446E3B">
        <w:rPr>
          <w:lang w:val="tr-TR"/>
        </w:rPr>
        <w:t>’</w:t>
      </w:r>
      <w:r w:rsidRPr="00446E3B" w:rsidR="005F638F">
        <w:rPr>
          <w:lang w:val="tr-TR"/>
        </w:rPr>
        <w:t xml:space="preserve">s </w:t>
      </w:r>
      <w:r w:rsidRPr="00446E3B" w:rsidR="005F638F">
        <w:t xml:space="preserve">decision of </w:t>
      </w:r>
      <w:r w:rsidRPr="00446E3B" w:rsidR="00007EAB">
        <w:t>25 </w:t>
      </w:r>
      <w:r w:rsidRPr="00446E3B" w:rsidR="002F66BD">
        <w:t>August 2005</w:t>
      </w:r>
      <w:r w:rsidRPr="00446E3B" w:rsidR="002C6003">
        <w:t>.</w:t>
      </w:r>
    </w:p>
    <w:p w:rsidRPr="00446E3B" w:rsidR="00141561"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21</w:t>
      </w:r>
      <w:r w:rsidRPr="00446E3B">
        <w:rPr>
          <w:noProof/>
        </w:rPr>
        <w:fldChar w:fldCharType="end"/>
      </w:r>
      <w:r w:rsidRPr="00446E3B" w:rsidR="002F66BD">
        <w:t xml:space="preserve">.  On </w:t>
      </w:r>
      <w:r w:rsidRPr="00446E3B" w:rsidR="00476D8F">
        <w:t>8</w:t>
      </w:r>
      <w:r w:rsidRPr="00446E3B" w:rsidR="002F66BD">
        <w:t xml:space="preserve"> </w:t>
      </w:r>
      <w:r w:rsidRPr="00446E3B" w:rsidR="00476D8F">
        <w:t>December 2015</w:t>
      </w:r>
      <w:r w:rsidRPr="00446E3B" w:rsidR="002F66BD">
        <w:t xml:space="preserve"> the Court delivered an inadmissibility decision on account of non-exhaustion of domestic remedies and held that the applicant had to make use of the new dom</w:t>
      </w:r>
      <w:r w:rsidRPr="00446E3B" w:rsidR="00A94AF8">
        <w:t>estic remedy established by Law </w:t>
      </w:r>
      <w:r w:rsidRPr="00446E3B" w:rsidR="002F66BD">
        <w:t>no. 6384</w:t>
      </w:r>
      <w:r w:rsidRPr="00446E3B" w:rsidR="003D4084">
        <w:t xml:space="preserve"> (see </w:t>
      </w:r>
      <w:r w:rsidRPr="00446E3B" w:rsidR="003D4084">
        <w:rPr>
          <w:i/>
        </w:rPr>
        <w:t>Altay and Others v. Turkey</w:t>
      </w:r>
      <w:r w:rsidRPr="00446E3B" w:rsidR="003D4084">
        <w:t xml:space="preserve"> (</w:t>
      </w:r>
      <w:proofErr w:type="spellStart"/>
      <w:r w:rsidRPr="00446E3B" w:rsidR="003D4084">
        <w:t>de</w:t>
      </w:r>
      <w:r w:rsidRPr="00446E3B" w:rsidR="003124AB">
        <w:t>c.</w:t>
      </w:r>
      <w:proofErr w:type="spellEnd"/>
      <w:r w:rsidRPr="00446E3B" w:rsidR="003124AB">
        <w:t>), no. 9100/06 and 155 </w:t>
      </w:r>
      <w:r w:rsidRPr="00446E3B" w:rsidR="00617ECA">
        <w:t>others</w:t>
      </w:r>
      <w:r w:rsidRPr="00446E3B" w:rsidR="003D4084">
        <w:t>)</w:t>
      </w:r>
      <w:r w:rsidRPr="00446E3B" w:rsidR="002F66BD">
        <w:t>.</w:t>
      </w:r>
    </w:p>
    <w:bookmarkStart w:name="compensationcommissiondecision" w:id="5"/>
    <w:p w:rsidRPr="00446E3B" w:rsidR="0009109E" w:rsidP="00446E3B" w:rsidRDefault="002F66BD">
      <w:pPr>
        <w:pStyle w:val="ECHRPara"/>
      </w:pPr>
      <w:r w:rsidRPr="00446E3B">
        <w:fldChar w:fldCharType="begin"/>
      </w:r>
      <w:r w:rsidRPr="00446E3B">
        <w:instrText xml:space="preserve"> SEQ level0 \*arabic </w:instrText>
      </w:r>
      <w:r w:rsidRPr="00446E3B">
        <w:fldChar w:fldCharType="separate"/>
      </w:r>
      <w:r w:rsidRPr="00446E3B" w:rsidR="00446E3B">
        <w:rPr>
          <w:noProof/>
        </w:rPr>
        <w:t>22</w:t>
      </w:r>
      <w:r w:rsidRPr="00446E3B">
        <w:fldChar w:fldCharType="end"/>
      </w:r>
      <w:bookmarkEnd w:id="5"/>
      <w:r w:rsidRPr="00446E3B">
        <w:t>.  </w:t>
      </w:r>
      <w:r w:rsidRPr="00446E3B" w:rsidR="00617ECA">
        <w:t>On 1</w:t>
      </w:r>
      <w:r w:rsidRPr="00446E3B" w:rsidR="00380D8B">
        <w:t xml:space="preserve"> </w:t>
      </w:r>
      <w:r w:rsidRPr="00446E3B" w:rsidR="00617ECA">
        <w:t>November</w:t>
      </w:r>
      <w:r w:rsidRPr="00446E3B" w:rsidR="00380D8B">
        <w:t xml:space="preserve"> 2</w:t>
      </w:r>
      <w:r w:rsidRPr="00446E3B" w:rsidR="000F7663">
        <w:t xml:space="preserve">016 the Compensation Commission held that the </w:t>
      </w:r>
      <w:r w:rsidRPr="00446E3B" w:rsidR="002C6003">
        <w:t>Edirne Enforcement Court</w:t>
      </w:r>
      <w:r w:rsidRPr="00446E3B" w:rsidR="00446E3B">
        <w:t>’</w:t>
      </w:r>
      <w:r w:rsidRPr="00446E3B" w:rsidR="002C6003">
        <w:t xml:space="preserve">s decision not </w:t>
      </w:r>
      <w:r w:rsidRPr="00446E3B" w:rsidR="005D144B">
        <w:t xml:space="preserve">to </w:t>
      </w:r>
      <w:r w:rsidRPr="00446E3B" w:rsidR="002C6003">
        <w:t xml:space="preserve">hand over the book and </w:t>
      </w:r>
      <w:r w:rsidRPr="00446E3B" w:rsidR="00B85940">
        <w:t xml:space="preserve">the </w:t>
      </w:r>
      <w:r w:rsidRPr="00446E3B" w:rsidR="0006236D">
        <w:t xml:space="preserve">periodicals </w:t>
      </w:r>
      <w:r w:rsidRPr="00446E3B" w:rsidR="002C6003">
        <w:t>sent to the applicant by his lawyer</w:t>
      </w:r>
      <w:r w:rsidRPr="00446E3B" w:rsidR="000F7663">
        <w:t xml:space="preserve"> </w:t>
      </w:r>
      <w:r w:rsidRPr="00446E3B" w:rsidR="0044658A">
        <w:t xml:space="preserve">had </w:t>
      </w:r>
      <w:r w:rsidRPr="00446E3B" w:rsidR="002C6003">
        <w:t>infringed the applicant</w:t>
      </w:r>
      <w:r w:rsidRPr="00446E3B" w:rsidR="00446E3B">
        <w:t>’</w:t>
      </w:r>
      <w:r w:rsidRPr="00446E3B" w:rsidR="002C6003">
        <w:t>s right to receive information</w:t>
      </w:r>
      <w:r w:rsidRPr="00446E3B" w:rsidR="00763C2B">
        <w:t xml:space="preserve"> within the meaning of Article 10 of the Convention. </w:t>
      </w:r>
      <w:r w:rsidRPr="00446E3B" w:rsidR="003D4084">
        <w:t>They</w:t>
      </w:r>
      <w:r w:rsidRPr="00446E3B" w:rsidR="00763C2B">
        <w:t xml:space="preserve"> held in that connection</w:t>
      </w:r>
      <w:r w:rsidRPr="00446E3B" w:rsidR="00EC5239">
        <w:t xml:space="preserve"> that</w:t>
      </w:r>
      <w:r w:rsidRPr="00446E3B" w:rsidR="00763C2B">
        <w:t xml:space="preserve"> the </w:t>
      </w:r>
      <w:r w:rsidRPr="00446E3B" w:rsidR="000775AF">
        <w:t>impugned decision</w:t>
      </w:r>
      <w:r w:rsidRPr="00446E3B" w:rsidR="00763C2B">
        <w:t xml:space="preserve"> </w:t>
      </w:r>
      <w:r w:rsidRPr="00446E3B" w:rsidR="00EC5239">
        <w:t xml:space="preserve">had </w:t>
      </w:r>
      <w:r w:rsidRPr="00446E3B" w:rsidR="00763C2B">
        <w:t>constituted an interference which had not been based on relevant and sufficient reasons</w:t>
      </w:r>
      <w:r w:rsidRPr="00446E3B" w:rsidR="00EC5239">
        <w:t>,</w:t>
      </w:r>
      <w:r w:rsidRPr="00446E3B" w:rsidR="00E1396A">
        <w:t xml:space="preserve"> notably because the domestic court had not explained in its decision in what respect the books and magazines in question had jeopardised the security of the institution.</w:t>
      </w:r>
    </w:p>
    <w:p w:rsidRPr="00446E3B" w:rsidR="00D420F3" w:rsidP="00446E3B" w:rsidRDefault="0077175D">
      <w:pPr>
        <w:pStyle w:val="ECHRHeading1"/>
      </w:pPr>
      <w:r w:rsidRPr="00446E3B">
        <w:t>II.</w:t>
      </w:r>
      <w:proofErr w:type="gramStart"/>
      <w:r w:rsidRPr="00446E3B">
        <w:t>  RELEVANT</w:t>
      </w:r>
      <w:proofErr w:type="gramEnd"/>
      <w:r w:rsidRPr="00446E3B">
        <w:t xml:space="preserve"> LAW AND PRACTICE</w:t>
      </w:r>
    </w:p>
    <w:p w:rsidRPr="00446E3B" w:rsidR="00DA11EB" w:rsidP="00446E3B" w:rsidRDefault="00007EAB">
      <w:pPr>
        <w:pStyle w:val="ECHRHeading2"/>
      </w:pPr>
      <w:r w:rsidRPr="00446E3B">
        <w:t>A.  </w:t>
      </w:r>
      <w:r w:rsidRPr="00446E3B" w:rsidR="00DA11EB">
        <w:t>Domestic legislation</w:t>
      </w:r>
    </w:p>
    <w:p w:rsidRPr="00446E3B" w:rsidR="000E0AF5" w:rsidP="00446E3B" w:rsidRDefault="00007EAB">
      <w:pPr>
        <w:pStyle w:val="ECHRHeading3"/>
      </w:pPr>
      <w:r w:rsidRPr="00446E3B">
        <w:t>1.  </w:t>
      </w:r>
      <w:r w:rsidRPr="00446E3B" w:rsidR="000E0AF5">
        <w:t>Law no.</w:t>
      </w:r>
      <w:r w:rsidRPr="00446E3B" w:rsidR="00163F97">
        <w:t xml:space="preserve"> </w:t>
      </w:r>
      <w:r w:rsidRPr="00446E3B" w:rsidR="000E0AF5">
        <w:t xml:space="preserve">5275 on the enforcement of sentences and preventive measures and the amendment introduced by </w:t>
      </w:r>
      <w:r w:rsidRPr="00446E3B" w:rsidR="0044658A">
        <w:t>L</w:t>
      </w:r>
      <w:r w:rsidRPr="00446E3B" w:rsidR="000E0AF5">
        <w:t>aw no. 5351</w:t>
      </w:r>
    </w:p>
    <w:p w:rsidRPr="00446E3B" w:rsidR="00D420F3"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23</w:t>
      </w:r>
      <w:r w:rsidRPr="00446E3B">
        <w:fldChar w:fldCharType="end"/>
      </w:r>
      <w:r w:rsidRPr="00446E3B" w:rsidR="0077175D">
        <w:t>.  </w:t>
      </w:r>
      <w:r w:rsidRPr="00446E3B" w:rsidR="003B7C91">
        <w:t xml:space="preserve">The relevant provisions of </w:t>
      </w:r>
      <w:r w:rsidRPr="00446E3B" w:rsidR="00DA11EB">
        <w:t>Law no. 5275 on the enforcement of sentences and preventive measures</w:t>
      </w:r>
      <w:r w:rsidRPr="00446E3B" w:rsidR="003B7C91">
        <w:t xml:space="preserve"> as in force at the material time provided as follows:</w:t>
      </w:r>
    </w:p>
    <w:p w:rsidRPr="00446E3B" w:rsidR="00DA11EB" w:rsidP="00446E3B" w:rsidRDefault="00706794">
      <w:pPr>
        <w:pStyle w:val="ECHRTitleCentre3"/>
      </w:pPr>
      <w:r w:rsidRPr="00446E3B">
        <w:t>“</w:t>
      </w:r>
      <w:r w:rsidRPr="00446E3B" w:rsidR="00DA11EB">
        <w:t xml:space="preserve">Section 59 – Right to consultation with a lawyer </w:t>
      </w:r>
      <w:r w:rsidRPr="00446E3B" w:rsidR="00163F97">
        <w:t xml:space="preserve">or </w:t>
      </w:r>
      <w:r w:rsidRPr="00446E3B" w:rsidR="00DA11EB">
        <w:t>a notary</w:t>
      </w:r>
    </w:p>
    <w:p w:rsidRPr="00446E3B" w:rsidR="00DA11EB" w:rsidP="00446E3B" w:rsidRDefault="00141561">
      <w:pPr>
        <w:pStyle w:val="ECHRParaQuote"/>
      </w:pPr>
      <w:r w:rsidRPr="00446E3B">
        <w:t>...</w:t>
      </w:r>
    </w:p>
    <w:p w:rsidRPr="00446E3B" w:rsidR="00272C1A" w:rsidP="00446E3B" w:rsidRDefault="00007EAB">
      <w:pPr>
        <w:pStyle w:val="ECHRParaQuote"/>
      </w:pPr>
      <w:r w:rsidRPr="00446E3B">
        <w:t>(2)  </w:t>
      </w:r>
      <w:r w:rsidRPr="00446E3B" w:rsidR="00272C1A">
        <w:t xml:space="preserve">Consultation with a lawyer or a notary may be carried out </w:t>
      </w:r>
      <w:r w:rsidRPr="00446E3B" w:rsidR="005D144B">
        <w:t>dur</w:t>
      </w:r>
      <w:r w:rsidRPr="00446E3B" w:rsidR="00272C1A">
        <w:t>in</w:t>
      </w:r>
      <w:r w:rsidRPr="00446E3B" w:rsidR="005D144B">
        <w:t>g</w:t>
      </w:r>
      <w:r w:rsidRPr="00446E3B" w:rsidR="00272C1A">
        <w:t xml:space="preserve"> working hours</w:t>
      </w:r>
      <w:r w:rsidRPr="00446E3B" w:rsidR="00034BC7">
        <w:t xml:space="preserve"> except for weekends and public holidays, in a place reserved for that purpose within the sight but not </w:t>
      </w:r>
      <w:r w:rsidRPr="00446E3B" w:rsidR="005D144B">
        <w:t xml:space="preserve">the </w:t>
      </w:r>
      <w:r w:rsidRPr="00446E3B" w:rsidR="00034BC7">
        <w:t xml:space="preserve">hearing of </w:t>
      </w:r>
      <w:r w:rsidRPr="00446E3B" w:rsidR="00D504F8">
        <w:t>officials.</w:t>
      </w:r>
    </w:p>
    <w:p w:rsidRPr="00446E3B" w:rsidR="00272C1A" w:rsidP="00446E3B" w:rsidRDefault="002D6599">
      <w:pPr>
        <w:pStyle w:val="ECHRParaQuote"/>
      </w:pPr>
      <w:r w:rsidRPr="00446E3B">
        <w:t>...</w:t>
      </w:r>
    </w:p>
    <w:p w:rsidRPr="00446E3B" w:rsidR="00034BC7" w:rsidP="00446E3B" w:rsidRDefault="00007EAB">
      <w:pPr>
        <w:pStyle w:val="ECHRParaQuote"/>
      </w:pPr>
      <w:r w:rsidRPr="00446E3B">
        <w:t>(4)  </w:t>
      </w:r>
      <w:r w:rsidRPr="00446E3B" w:rsidR="00163F97">
        <w:t>[</w:t>
      </w:r>
      <w:proofErr w:type="gramStart"/>
      <w:r w:rsidRPr="00446E3B" w:rsidR="00720844">
        <w:t>as</w:t>
      </w:r>
      <w:proofErr w:type="gramEnd"/>
      <w:r w:rsidRPr="00446E3B" w:rsidR="00720844">
        <w:t xml:space="preserve"> amended by section 5 of Law no. 5351</w:t>
      </w:r>
      <w:r w:rsidRPr="00446E3B" w:rsidR="00163F97">
        <w:t>]</w:t>
      </w:r>
      <w:r w:rsidRPr="00446E3B" w:rsidR="00720844">
        <w:t xml:space="preserve"> </w:t>
      </w:r>
      <w:r w:rsidRPr="00446E3B" w:rsidR="00FE58E4">
        <w:t>A lawyer</w:t>
      </w:r>
      <w:r w:rsidRPr="00446E3B" w:rsidR="00446E3B">
        <w:t>’</w:t>
      </w:r>
      <w:r w:rsidRPr="00446E3B" w:rsidR="00FE58E4">
        <w:t xml:space="preserve">s documents and files related to </w:t>
      </w:r>
      <w:r w:rsidRPr="00446E3B" w:rsidR="005D144B">
        <w:t xml:space="preserve">the </w:t>
      </w:r>
      <w:r w:rsidRPr="00446E3B" w:rsidR="00FE58E4">
        <w:t>defence and his</w:t>
      </w:r>
      <w:r w:rsidRPr="00446E3B" w:rsidR="00163F97">
        <w:t xml:space="preserve"> or her</w:t>
      </w:r>
      <w:r w:rsidRPr="00446E3B" w:rsidR="00FE58E4">
        <w:t xml:space="preserve"> records of the meetings with his or her client shall not be subject to examination. However, if it emerges from documents or other evidence that visits by lawyers to a person convicted of </w:t>
      </w:r>
      <w:r w:rsidRPr="00446E3B" w:rsidR="005775B0">
        <w:t>the offences set out in section </w:t>
      </w:r>
      <w:r w:rsidRPr="00446E3B" w:rsidR="00FE58E4">
        <w:t xml:space="preserve">220 of the Criminal Code or sub-chapters 4 and 5 of Chapter 2 of the Criminal Code are serving as a means of communication with a terrorist organisation or of committing a crime or otherwise jeopardising the security of the </w:t>
      </w:r>
      <w:r w:rsidRPr="00446E3B" w:rsidR="00FA4596">
        <w:t xml:space="preserve">prison, the enforcement court may, </w:t>
      </w:r>
      <w:r w:rsidRPr="00446E3B" w:rsidR="005D144B">
        <w:t>on</w:t>
      </w:r>
      <w:r w:rsidRPr="00446E3B" w:rsidR="00FA4596">
        <w:t xml:space="preserve"> the </w:t>
      </w:r>
      <w:r w:rsidRPr="00446E3B" w:rsidR="00F23ABA">
        <w:t xml:space="preserve">application </w:t>
      </w:r>
      <w:r w:rsidRPr="00446E3B" w:rsidR="00FA4596">
        <w:t>of the prosecution, impose [the following measures]: presence of an official during the lawyer</w:t>
      </w:r>
      <w:r w:rsidRPr="00446E3B" w:rsidR="00446E3B">
        <w:t>’</w:t>
      </w:r>
      <w:r w:rsidRPr="00446E3B" w:rsidR="00904324">
        <w:t>s visits;</w:t>
      </w:r>
      <w:r w:rsidRPr="00446E3B" w:rsidR="00FA4596">
        <w:t xml:space="preserve"> verification of documents exchanged between the prisoner and</w:t>
      </w:r>
      <w:r w:rsidRPr="00446E3B" w:rsidR="00904324">
        <w:t xml:space="preserve"> his</w:t>
      </w:r>
      <w:r w:rsidRPr="00446E3B" w:rsidR="00163F97">
        <w:t xml:space="preserve"> or her</w:t>
      </w:r>
      <w:r w:rsidRPr="00446E3B" w:rsidR="00904324">
        <w:t xml:space="preserve"> lawyers during such visits;</w:t>
      </w:r>
      <w:r w:rsidRPr="00446E3B" w:rsidR="00FA4596">
        <w:t xml:space="preserve"> and/or confiscation of all or some of these documents by the judge.</w:t>
      </w:r>
    </w:p>
    <w:p w:rsidRPr="00446E3B" w:rsidR="00DA11EB" w:rsidP="00446E3B" w:rsidRDefault="002D6599">
      <w:pPr>
        <w:pStyle w:val="ECHRParaQuote"/>
      </w:pPr>
      <w:r w:rsidRPr="00446E3B">
        <w:t>...</w:t>
      </w:r>
      <w:r w:rsidRPr="00446E3B" w:rsidR="00706794">
        <w:t>”</w:t>
      </w:r>
    </w:p>
    <w:p w:rsidRPr="00446E3B" w:rsidR="003B7C91" w:rsidP="00446E3B" w:rsidRDefault="00706794">
      <w:pPr>
        <w:pStyle w:val="ECHRTitleCentre3"/>
      </w:pPr>
      <w:r w:rsidRPr="00446E3B">
        <w:t>“</w:t>
      </w:r>
      <w:r w:rsidRPr="00446E3B" w:rsidR="003B7C91">
        <w:t>Section 62 – Right to benefit from publications</w:t>
      </w:r>
    </w:p>
    <w:p w:rsidRPr="00446E3B" w:rsidR="00141561" w:rsidP="00446E3B" w:rsidRDefault="00007EAB">
      <w:pPr>
        <w:pStyle w:val="ECHRParaQuote"/>
      </w:pPr>
      <w:r w:rsidRPr="00446E3B">
        <w:t>(1)  </w:t>
      </w:r>
      <w:r w:rsidRPr="00446E3B" w:rsidR="00706794">
        <w:t xml:space="preserve">A convicted prisoner may purchase periodical or non-periodical publications </w:t>
      </w:r>
      <w:r w:rsidRPr="00446E3B" w:rsidR="00266976">
        <w:t>at his</w:t>
      </w:r>
      <w:r w:rsidRPr="00446E3B" w:rsidR="008B7FCC">
        <w:t xml:space="preserve"> or her</w:t>
      </w:r>
      <w:r w:rsidRPr="00446E3B" w:rsidR="00266976">
        <w:t xml:space="preserve"> own expense </w:t>
      </w:r>
      <w:r w:rsidRPr="00446E3B" w:rsidR="00706794">
        <w:t>provided that they are not banned by a court order.</w:t>
      </w:r>
    </w:p>
    <w:p w:rsidRPr="00446E3B" w:rsidR="00706794" w:rsidP="00446E3B" w:rsidRDefault="00141561">
      <w:pPr>
        <w:pStyle w:val="ECHRParaQuote"/>
      </w:pPr>
      <w:r w:rsidRPr="00446E3B">
        <w:t>...</w:t>
      </w:r>
    </w:p>
    <w:p w:rsidRPr="00446E3B" w:rsidR="00706794" w:rsidP="00446E3B" w:rsidRDefault="00007EAB">
      <w:pPr>
        <w:pStyle w:val="ECHRParaQuote"/>
      </w:pPr>
      <w:r w:rsidRPr="00446E3B">
        <w:t>(3)</w:t>
      </w:r>
      <w:proofErr w:type="gramStart"/>
      <w:r w:rsidRPr="00446E3B">
        <w:t>  </w:t>
      </w:r>
      <w:r w:rsidRPr="00446E3B" w:rsidR="00706794">
        <w:t>No</w:t>
      </w:r>
      <w:proofErr w:type="gramEnd"/>
      <w:r w:rsidRPr="00446E3B" w:rsidR="00706794">
        <w:t xml:space="preserve"> publication shall be handed</w:t>
      </w:r>
      <w:r w:rsidRPr="00446E3B" w:rsidR="00DA5352">
        <w:t xml:space="preserve"> over</w:t>
      </w:r>
      <w:r w:rsidRPr="00446E3B" w:rsidR="00706794">
        <w:t xml:space="preserve"> to a convicted prisoner which contain</w:t>
      </w:r>
      <w:r w:rsidRPr="00446E3B" w:rsidR="008B7FCC">
        <w:t>s</w:t>
      </w:r>
      <w:r w:rsidRPr="00446E3B" w:rsidR="00706794">
        <w:t xml:space="preserve"> news, photographs or editorials that jeopardise the security of the prison or are obscene.</w:t>
      </w:r>
      <w:r w:rsidRPr="00446E3B" w:rsidR="00047A96">
        <w:t>”</w:t>
      </w:r>
    </w:p>
    <w:p w:rsidRPr="00446E3B" w:rsidR="00047A96" w:rsidP="00446E3B" w:rsidRDefault="00047A96">
      <w:pPr>
        <w:pStyle w:val="ECHRTitleCentre3"/>
      </w:pPr>
      <w:r w:rsidRPr="00446E3B">
        <w:t>“Section 68 – Right to receive and send letters, fax and telegrams</w:t>
      </w:r>
    </w:p>
    <w:p w:rsidRPr="00446E3B" w:rsidR="00047A96" w:rsidP="00446E3B" w:rsidRDefault="00A94AF8">
      <w:pPr>
        <w:pStyle w:val="ECHRParaQuote"/>
      </w:pPr>
      <w:r w:rsidRPr="00446E3B">
        <w:t>“1.</w:t>
      </w:r>
      <w:proofErr w:type="gramStart"/>
      <w:r w:rsidRPr="00446E3B">
        <w:t>  </w:t>
      </w:r>
      <w:r w:rsidRPr="00446E3B" w:rsidR="00047A96">
        <w:t>With</w:t>
      </w:r>
      <w:proofErr w:type="gramEnd"/>
      <w:r w:rsidRPr="00446E3B" w:rsidR="00047A96">
        <w:t xml:space="preserve"> the exception of the restrictions set forth in this section, convicted prisoners shall have the right, at their own expense, to send and receive letters, faxes and telegrams.</w:t>
      </w:r>
    </w:p>
    <w:p w:rsidRPr="00446E3B" w:rsidR="00047A96" w:rsidP="00446E3B" w:rsidRDefault="00007EAB">
      <w:pPr>
        <w:pStyle w:val="ECHRParaQuote"/>
      </w:pPr>
      <w:r w:rsidRPr="00446E3B">
        <w:t>2.  </w:t>
      </w:r>
      <w:r w:rsidRPr="00446E3B" w:rsidR="00047A96">
        <w:t xml:space="preserve">The </w:t>
      </w:r>
      <w:proofErr w:type="gramStart"/>
      <w:r w:rsidRPr="00446E3B" w:rsidR="00047A96">
        <w:t>letters,</w:t>
      </w:r>
      <w:proofErr w:type="gramEnd"/>
      <w:r w:rsidRPr="00446E3B" w:rsidR="00047A96">
        <w:t xml:space="preserve"> faxes and telegrams sent or received by prisoners shall be monitored by the reading committee in those prisons that have such a body, or, in those which do not, by the highest authority in the prison.</w:t>
      </w:r>
    </w:p>
    <w:p w:rsidRPr="00446E3B" w:rsidR="00047A96" w:rsidP="00446E3B" w:rsidRDefault="00007EAB">
      <w:pPr>
        <w:pStyle w:val="ECHRParaQuote"/>
      </w:pPr>
      <w:r w:rsidRPr="00446E3B">
        <w:t>3.  </w:t>
      </w:r>
      <w:r w:rsidRPr="00446E3B" w:rsidR="00047A96">
        <w:t>If letters, faxes and telegrams to prisoners are a threat to order and security in the prison, single out serving officials as targets, permit communication between terrorist or criminal organisations, contain false or misleading information likely to cause panic in individuals or institutions, or contain threats or insults, they shall not be forwarded to the addressee.</w:t>
      </w:r>
    </w:p>
    <w:p w:rsidRPr="00446E3B" w:rsidR="00047A96" w:rsidP="00446E3B" w:rsidRDefault="00047A96">
      <w:pPr>
        <w:pStyle w:val="ECHRParaQuote"/>
      </w:pPr>
      <w:r w:rsidRPr="00446E3B">
        <w:t>...”</w:t>
      </w:r>
    </w:p>
    <w:p w:rsidRPr="00446E3B" w:rsidR="002D6599" w:rsidP="00446E3B" w:rsidRDefault="00D13650">
      <w:pPr>
        <w:pStyle w:val="ECHRPara"/>
      </w:pPr>
      <w:r w:rsidRPr="00446E3B">
        <w:fldChar w:fldCharType="begin"/>
      </w:r>
      <w:r w:rsidRPr="00446E3B">
        <w:instrText xml:space="preserve"> SEQ level0 \*arabic </w:instrText>
      </w:r>
      <w:r w:rsidRPr="00446E3B">
        <w:fldChar w:fldCharType="separate"/>
      </w:r>
      <w:r w:rsidRPr="00446E3B" w:rsidR="00446E3B">
        <w:rPr>
          <w:noProof/>
        </w:rPr>
        <w:t>24</w:t>
      </w:r>
      <w:r w:rsidRPr="00446E3B">
        <w:fldChar w:fldCharType="end"/>
      </w:r>
      <w:r w:rsidRPr="00446E3B">
        <w:t>.  Section 59</w:t>
      </w:r>
      <w:r w:rsidRPr="00446E3B" w:rsidR="008F0C2F">
        <w:t>(4)</w:t>
      </w:r>
      <w:r w:rsidRPr="00446E3B" w:rsidR="009261A0">
        <w:t xml:space="preserve"> of Law no. 52</w:t>
      </w:r>
      <w:r w:rsidRPr="00446E3B">
        <w:t xml:space="preserve">75 was </w:t>
      </w:r>
      <w:r w:rsidRPr="00446E3B" w:rsidR="008F0C2F">
        <w:t>repealed</w:t>
      </w:r>
      <w:r w:rsidRPr="00446E3B">
        <w:t xml:space="preserve"> on </w:t>
      </w:r>
      <w:r w:rsidRPr="00446E3B" w:rsidR="008F0C2F">
        <w:t xml:space="preserve">1 February 2018 and replaced </w:t>
      </w:r>
      <w:r w:rsidRPr="00446E3B" w:rsidR="00915B6C">
        <w:t xml:space="preserve">at the same time </w:t>
      </w:r>
      <w:r w:rsidRPr="00446E3B" w:rsidR="008F0C2F">
        <w:t xml:space="preserve">by new provisions concerning the restriction of the privacy of communication of </w:t>
      </w:r>
      <w:r w:rsidRPr="00446E3B" w:rsidR="0079426D">
        <w:t xml:space="preserve">prisoners </w:t>
      </w:r>
      <w:r w:rsidRPr="00446E3B" w:rsidR="00430980">
        <w:t>and their lawyers</w:t>
      </w:r>
      <w:r w:rsidRPr="00446E3B" w:rsidR="008F0C2F">
        <w:t>.</w:t>
      </w:r>
    </w:p>
    <w:p w:rsidRPr="00446E3B" w:rsidR="00034BC7" w:rsidP="00446E3B" w:rsidRDefault="00007EAB">
      <w:pPr>
        <w:pStyle w:val="ECHRHeading3"/>
      </w:pPr>
      <w:r w:rsidRPr="00446E3B">
        <w:t>2.  </w:t>
      </w:r>
      <w:r w:rsidRPr="00446E3B" w:rsidR="000E0AF5">
        <w:t xml:space="preserve">Competence of </w:t>
      </w:r>
      <w:r w:rsidRPr="00446E3B" w:rsidR="0050238F">
        <w:t>e</w:t>
      </w:r>
      <w:r w:rsidRPr="00446E3B" w:rsidR="000E0AF5">
        <w:t xml:space="preserve">nforcement </w:t>
      </w:r>
      <w:r w:rsidRPr="00446E3B" w:rsidR="0050238F">
        <w:t xml:space="preserve">courts </w:t>
      </w:r>
      <w:r w:rsidRPr="00446E3B" w:rsidR="000E0AF5">
        <w:t xml:space="preserve">and the objection procedure before </w:t>
      </w:r>
      <w:r w:rsidRPr="00446E3B" w:rsidR="000E5379">
        <w:t>Assize Courts</w:t>
      </w:r>
    </w:p>
    <w:p w:rsidRPr="00446E3B" w:rsidR="009261A0" w:rsidP="00446E3B" w:rsidRDefault="00BF05EE">
      <w:pPr>
        <w:pStyle w:val="ECHRPara"/>
      </w:pPr>
      <w:r w:rsidRPr="00446E3B">
        <w:fldChar w:fldCharType="begin"/>
      </w:r>
      <w:r w:rsidRPr="00446E3B">
        <w:instrText xml:space="preserve"> SEQ level0 \*arabic </w:instrText>
      </w:r>
      <w:r w:rsidRPr="00446E3B">
        <w:fldChar w:fldCharType="separate"/>
      </w:r>
      <w:r w:rsidRPr="00446E3B" w:rsidR="00446E3B">
        <w:rPr>
          <w:noProof/>
        </w:rPr>
        <w:t>25</w:t>
      </w:r>
      <w:r w:rsidRPr="00446E3B">
        <w:fldChar w:fldCharType="end"/>
      </w:r>
      <w:r w:rsidRPr="00446E3B">
        <w:t>.  </w:t>
      </w:r>
      <w:r w:rsidRPr="00446E3B" w:rsidR="009B61B0">
        <w:t>S</w:t>
      </w:r>
      <w:r w:rsidRPr="00446E3B" w:rsidR="00F55BA6">
        <w:t>ection 4</w:t>
      </w:r>
      <w:r w:rsidRPr="00446E3B">
        <w:t xml:space="preserve"> of Law no. 4675 on </w:t>
      </w:r>
      <w:r w:rsidRPr="00446E3B" w:rsidR="006C1598">
        <w:t>e</w:t>
      </w:r>
      <w:r w:rsidRPr="00446E3B">
        <w:t xml:space="preserve">nforcement </w:t>
      </w:r>
      <w:r w:rsidRPr="00446E3B" w:rsidR="006C1598">
        <w:t>j</w:t>
      </w:r>
      <w:r w:rsidRPr="00446E3B">
        <w:t xml:space="preserve">udges </w:t>
      </w:r>
      <w:r w:rsidRPr="00446E3B" w:rsidR="00F55BA6">
        <w:t xml:space="preserve">lays downs the competences of </w:t>
      </w:r>
      <w:r w:rsidRPr="00446E3B" w:rsidR="0050238F">
        <w:t>e</w:t>
      </w:r>
      <w:r w:rsidRPr="00446E3B" w:rsidR="00F55BA6">
        <w:t xml:space="preserve">nforcement </w:t>
      </w:r>
      <w:r w:rsidRPr="00446E3B" w:rsidR="0050238F">
        <w:t xml:space="preserve">courts </w:t>
      </w:r>
      <w:r w:rsidRPr="00446E3B" w:rsidR="00F55BA6">
        <w:t>on</w:t>
      </w:r>
      <w:r w:rsidRPr="00446E3B" w:rsidR="00002118">
        <w:t xml:space="preserve"> ruling on</w:t>
      </w:r>
      <w:r w:rsidRPr="00446E3B" w:rsidR="00F55BA6">
        <w:t xml:space="preserve"> </w:t>
      </w:r>
      <w:r w:rsidRPr="00446E3B" w:rsidR="00002118">
        <w:t xml:space="preserve">objections concerning, </w:t>
      </w:r>
      <w:r w:rsidRPr="00446E3B" w:rsidR="00002118">
        <w:rPr>
          <w:i/>
        </w:rPr>
        <w:t>inter alia</w:t>
      </w:r>
      <w:r w:rsidRPr="00446E3B" w:rsidR="00002118">
        <w:t>, prison authorities</w:t>
      </w:r>
      <w:r w:rsidRPr="00446E3B" w:rsidR="00446E3B">
        <w:t>’</w:t>
      </w:r>
      <w:r w:rsidRPr="00446E3B" w:rsidR="00002118">
        <w:t xml:space="preserve"> decisions or action</w:t>
      </w:r>
      <w:r w:rsidRPr="00446E3B" w:rsidR="005D144B">
        <w:t>s</w:t>
      </w:r>
      <w:r w:rsidRPr="00446E3B" w:rsidR="00002118">
        <w:t xml:space="preserve"> </w:t>
      </w:r>
      <w:r w:rsidRPr="00446E3B" w:rsidR="00CB10A4">
        <w:t>in execution of sentences, the</w:t>
      </w:r>
      <w:r w:rsidRPr="00446E3B" w:rsidR="00002118">
        <w:t xml:space="preserve"> communication </w:t>
      </w:r>
      <w:r w:rsidRPr="00446E3B" w:rsidR="00CB10A4">
        <w:t>of detainees and prisoners</w:t>
      </w:r>
      <w:r w:rsidRPr="00446E3B" w:rsidR="00B85940">
        <w:t xml:space="preserve"> with </w:t>
      </w:r>
      <w:r w:rsidRPr="00446E3B" w:rsidR="006C1598">
        <w:t xml:space="preserve">the </w:t>
      </w:r>
      <w:r w:rsidRPr="00446E3B" w:rsidR="00B85940">
        <w:t>outside</w:t>
      </w:r>
      <w:r w:rsidRPr="00446E3B" w:rsidR="006C1598">
        <w:t xml:space="preserve"> world</w:t>
      </w:r>
      <w:r w:rsidRPr="00446E3B" w:rsidR="00002118">
        <w:t xml:space="preserve"> and </w:t>
      </w:r>
      <w:r w:rsidRPr="00446E3B" w:rsidR="005D144B">
        <w:t xml:space="preserve">the </w:t>
      </w:r>
      <w:r w:rsidRPr="00446E3B" w:rsidR="00002118">
        <w:t xml:space="preserve">imposition of disciplinary sanctions. Furthermore, </w:t>
      </w:r>
      <w:r w:rsidRPr="00446E3B" w:rsidR="006C1598">
        <w:t>s</w:t>
      </w:r>
      <w:r w:rsidRPr="00446E3B" w:rsidR="00002118">
        <w:t xml:space="preserve">ection 6 stipulates that </w:t>
      </w:r>
      <w:r w:rsidRPr="00446E3B" w:rsidR="000B2BF5">
        <w:t xml:space="preserve">an </w:t>
      </w:r>
      <w:r w:rsidRPr="00446E3B" w:rsidR="006C1598">
        <w:t>e</w:t>
      </w:r>
      <w:r w:rsidRPr="00446E3B" w:rsidR="00002118">
        <w:t xml:space="preserve">nforcement </w:t>
      </w:r>
      <w:r w:rsidRPr="00446E3B" w:rsidR="000B2BF5">
        <w:t>court</w:t>
      </w:r>
      <w:r w:rsidRPr="00446E3B" w:rsidR="00002118">
        <w:t xml:space="preserve"> </w:t>
      </w:r>
      <w:r w:rsidRPr="00446E3B" w:rsidR="000B2BF5">
        <w:t xml:space="preserve">must </w:t>
      </w:r>
      <w:r w:rsidRPr="00446E3B" w:rsidR="00002118">
        <w:t xml:space="preserve">decide on the basis of the case file, after obtaining the written opinion of the relevant public prosecutor and without holding a hearing. That </w:t>
      </w:r>
      <w:r w:rsidRPr="00446E3B" w:rsidR="000B2BF5">
        <w:t xml:space="preserve">court </w:t>
      </w:r>
      <w:r w:rsidRPr="00446E3B" w:rsidR="00002118">
        <w:t>may conduct an examination</w:t>
      </w:r>
      <w:r w:rsidRPr="00446E3B" w:rsidR="00002118">
        <w:rPr>
          <w:i/>
        </w:rPr>
        <w:t xml:space="preserve"> </w:t>
      </w:r>
      <w:r w:rsidRPr="00446E3B" w:rsidR="006C1598">
        <w:rPr>
          <w:i/>
        </w:rPr>
        <w:t>e</w:t>
      </w:r>
      <w:r w:rsidRPr="00446E3B" w:rsidR="005D144B">
        <w:rPr>
          <w:i/>
        </w:rPr>
        <w:t>x</w:t>
      </w:r>
      <w:r w:rsidRPr="00446E3B" w:rsidR="006C1598">
        <w:rPr>
          <w:i/>
        </w:rPr>
        <w:t xml:space="preserve"> </w:t>
      </w:r>
      <w:proofErr w:type="spellStart"/>
      <w:r w:rsidRPr="00446E3B" w:rsidR="006C1598">
        <w:rPr>
          <w:i/>
        </w:rPr>
        <w:t>proprio</w:t>
      </w:r>
      <w:proofErr w:type="spellEnd"/>
      <w:r w:rsidRPr="00446E3B" w:rsidR="006C1598">
        <w:rPr>
          <w:i/>
        </w:rPr>
        <w:t xml:space="preserve"> </w:t>
      </w:r>
      <w:proofErr w:type="spellStart"/>
      <w:r w:rsidRPr="00446E3B" w:rsidR="006C1598">
        <w:rPr>
          <w:i/>
        </w:rPr>
        <w:t>motu</w:t>
      </w:r>
      <w:proofErr w:type="spellEnd"/>
      <w:r w:rsidRPr="00446E3B" w:rsidR="00002118">
        <w:t xml:space="preserve"> or request further information from the parties if the i</w:t>
      </w:r>
      <w:r w:rsidRPr="00446E3B" w:rsidR="00007EAB">
        <w:t>nterests of justice so require.</w:t>
      </w:r>
    </w:p>
    <w:bookmarkStart w:name="itiraz" w:id="6"/>
    <w:p w:rsidRPr="00446E3B" w:rsidR="009261A0" w:rsidP="00446E3B" w:rsidRDefault="009261A0">
      <w:pPr>
        <w:pStyle w:val="ECHRPara"/>
      </w:pPr>
      <w:r w:rsidRPr="00446E3B">
        <w:fldChar w:fldCharType="begin"/>
      </w:r>
      <w:r w:rsidRPr="00446E3B">
        <w:instrText xml:space="preserve"> SEQ level0 \*arabic </w:instrText>
      </w:r>
      <w:r w:rsidRPr="00446E3B">
        <w:fldChar w:fldCharType="separate"/>
      </w:r>
      <w:r w:rsidRPr="00446E3B" w:rsidR="00446E3B">
        <w:rPr>
          <w:noProof/>
        </w:rPr>
        <w:t>26</w:t>
      </w:r>
      <w:r w:rsidRPr="00446E3B">
        <w:fldChar w:fldCharType="end"/>
      </w:r>
      <w:bookmarkEnd w:id="6"/>
      <w:r w:rsidRPr="00446E3B">
        <w:t>.  </w:t>
      </w:r>
      <w:r w:rsidRPr="00446E3B" w:rsidR="00002118">
        <w:t xml:space="preserve">An </w:t>
      </w:r>
      <w:r w:rsidRPr="00446E3B" w:rsidR="000E5379">
        <w:t>objection</w:t>
      </w:r>
      <w:r w:rsidRPr="00446E3B" w:rsidR="00002118">
        <w:t xml:space="preserve"> against the decisions of </w:t>
      </w:r>
      <w:r w:rsidRPr="00446E3B" w:rsidR="006C1598">
        <w:t>e</w:t>
      </w:r>
      <w:r w:rsidRPr="00446E3B" w:rsidR="00002118">
        <w:t xml:space="preserve">nforcement </w:t>
      </w:r>
      <w:r w:rsidRPr="00446E3B" w:rsidR="000B2BF5">
        <w:t>courts</w:t>
      </w:r>
      <w:r w:rsidRPr="00446E3B" w:rsidR="00002118">
        <w:t xml:space="preserve"> lies to the nearest Assize Court.</w:t>
      </w:r>
      <w:r w:rsidRPr="00446E3B" w:rsidR="000E5379">
        <w:t xml:space="preserve"> The Assize Courts examine objections </w:t>
      </w:r>
      <w:r w:rsidRPr="00446E3B" w:rsidR="000A6A90">
        <w:t xml:space="preserve">on points of fact and law </w:t>
      </w:r>
      <w:r w:rsidRPr="00446E3B" w:rsidR="000E5379">
        <w:t xml:space="preserve">without holding a hearing. </w:t>
      </w:r>
      <w:r w:rsidRPr="00446E3B">
        <w:t xml:space="preserve">The relevant articles of the Code of Criminal Procedure (Law no. 5271) in that </w:t>
      </w:r>
      <w:r w:rsidRPr="00446E3B" w:rsidR="00942D74">
        <w:t xml:space="preserve">connection </w:t>
      </w:r>
      <w:r w:rsidRPr="00446E3B">
        <w:t>provides as follows:</w:t>
      </w:r>
    </w:p>
    <w:p w:rsidRPr="00446E3B" w:rsidR="009261A0" w:rsidP="00446E3B" w:rsidRDefault="009261A0">
      <w:pPr>
        <w:pStyle w:val="ECHRTitleCentre3"/>
      </w:pPr>
      <w:r w:rsidRPr="00446E3B">
        <w:t>Article 270</w:t>
      </w:r>
    </w:p>
    <w:p w:rsidRPr="00446E3B" w:rsidR="009261A0" w:rsidP="00446E3B" w:rsidRDefault="009261A0">
      <w:pPr>
        <w:pStyle w:val="ECHRParaQuote"/>
      </w:pPr>
      <w:r w:rsidRPr="00446E3B">
        <w:t>“The authority examining the objection may communicate it to the public prosecutor and the other party in order to obtain their written observations. The authority may conduct further investigation into the matter</w:t>
      </w:r>
      <w:r w:rsidRPr="00446E3B" w:rsidR="00942D74">
        <w:t xml:space="preserve"> </w:t>
      </w:r>
      <w:r w:rsidRPr="00446E3B">
        <w:t>...”</w:t>
      </w:r>
    </w:p>
    <w:p w:rsidRPr="00446E3B" w:rsidR="009261A0" w:rsidP="00446E3B" w:rsidRDefault="009261A0">
      <w:pPr>
        <w:pStyle w:val="ECHRTitleCentre3"/>
      </w:pPr>
      <w:r w:rsidRPr="00446E3B">
        <w:t>Article 271</w:t>
      </w:r>
    </w:p>
    <w:p w:rsidRPr="00446E3B" w:rsidR="009261A0" w:rsidP="00446E3B" w:rsidRDefault="00007EAB">
      <w:pPr>
        <w:pStyle w:val="ECHRParaQuote"/>
      </w:pPr>
      <w:r w:rsidRPr="00446E3B">
        <w:t>“1.</w:t>
      </w:r>
      <w:proofErr w:type="gramStart"/>
      <w:r w:rsidRPr="00446E3B">
        <w:t>  </w:t>
      </w:r>
      <w:r w:rsidRPr="00446E3B" w:rsidR="009261A0">
        <w:t>Save</w:t>
      </w:r>
      <w:proofErr w:type="gramEnd"/>
      <w:r w:rsidRPr="00446E3B" w:rsidR="009261A0">
        <w:t xml:space="preserve"> for the circumstances described by law, the courts shall make decisions about objections without holding a hearing. The public prosecutor as well as the defendant or his</w:t>
      </w:r>
      <w:r w:rsidRPr="00446E3B" w:rsidR="00942D74">
        <w:t xml:space="preserve"> or </w:t>
      </w:r>
      <w:r w:rsidRPr="00446E3B" w:rsidR="009261A0">
        <w:t>her legal representative may be heard if necessary.</w:t>
      </w:r>
    </w:p>
    <w:p w:rsidRPr="00446E3B" w:rsidR="009261A0" w:rsidP="00446E3B" w:rsidRDefault="00007EAB">
      <w:pPr>
        <w:pStyle w:val="ECHRParaQuote"/>
      </w:pPr>
      <w:r w:rsidRPr="00446E3B">
        <w:t>2.  </w:t>
      </w:r>
      <w:r w:rsidRPr="00446E3B" w:rsidR="00854095">
        <w:t>Where</w:t>
      </w:r>
      <w:r w:rsidRPr="00446E3B" w:rsidR="000A6A90">
        <w:t xml:space="preserve"> the objection is allowed, the c</w:t>
      </w:r>
      <w:r w:rsidRPr="00446E3B" w:rsidR="00854095">
        <w:t>ourt examining [the objection] shall render a decision on the subject-matter of the objection.</w:t>
      </w:r>
    </w:p>
    <w:p w:rsidRPr="00446E3B" w:rsidR="009261A0" w:rsidP="00446E3B" w:rsidRDefault="009261A0">
      <w:pPr>
        <w:pStyle w:val="ECHRParaQuote"/>
      </w:pPr>
      <w:r w:rsidRPr="00446E3B">
        <w:t>...</w:t>
      </w:r>
    </w:p>
    <w:p w:rsidRPr="00446E3B" w:rsidR="002D6599" w:rsidP="00446E3B" w:rsidRDefault="00813CDD">
      <w:pPr>
        <w:pStyle w:val="ECHRParaQuote"/>
      </w:pPr>
      <w:r w:rsidRPr="00446E3B">
        <w:t>4.</w:t>
      </w:r>
      <w:proofErr w:type="gramStart"/>
      <w:r w:rsidRPr="00446E3B">
        <w:t>  </w:t>
      </w:r>
      <w:r w:rsidRPr="00446E3B" w:rsidR="009261A0">
        <w:t>The</w:t>
      </w:r>
      <w:proofErr w:type="gramEnd"/>
      <w:r w:rsidRPr="00446E3B" w:rsidR="009261A0">
        <w:t xml:space="preserve"> decision delivered in respect of the objection shall be final</w:t>
      </w:r>
      <w:r w:rsidRPr="00446E3B" w:rsidR="00942D74">
        <w:t xml:space="preserve"> </w:t>
      </w:r>
      <w:r w:rsidRPr="00446E3B" w:rsidR="009261A0">
        <w:t>...”</w:t>
      </w:r>
      <w:r w:rsidRPr="00446E3B" w:rsidR="000E5379">
        <w:t>.</w:t>
      </w:r>
    </w:p>
    <w:bookmarkStart w:name="newdisciplinaryprocedure" w:id="7"/>
    <w:p w:rsidRPr="00446E3B" w:rsidR="009B61B0" w:rsidP="00446E3B" w:rsidRDefault="009B61B0">
      <w:pPr>
        <w:pStyle w:val="ECHRPara"/>
        <w:ind w:firstLine="232"/>
      </w:pPr>
      <w:r w:rsidRPr="00446E3B">
        <w:fldChar w:fldCharType="begin"/>
      </w:r>
      <w:r w:rsidRPr="00446E3B">
        <w:instrText xml:space="preserve"> SEQ level0 \*arabic </w:instrText>
      </w:r>
      <w:r w:rsidRPr="00446E3B">
        <w:fldChar w:fldCharType="separate"/>
      </w:r>
      <w:r w:rsidRPr="00446E3B" w:rsidR="00446E3B">
        <w:rPr>
          <w:noProof/>
        </w:rPr>
        <w:t>27</w:t>
      </w:r>
      <w:r w:rsidRPr="00446E3B">
        <w:fldChar w:fldCharType="end"/>
      </w:r>
      <w:bookmarkEnd w:id="7"/>
      <w:r w:rsidRPr="00446E3B">
        <w:t>.  On 22 July 2010 Law no. 6008</w:t>
      </w:r>
      <w:r w:rsidRPr="00446E3B" w:rsidR="00F42BFA">
        <w:t xml:space="preserve"> amended </w:t>
      </w:r>
      <w:r w:rsidRPr="00446E3B" w:rsidR="00942D74">
        <w:t>s</w:t>
      </w:r>
      <w:r w:rsidRPr="00446E3B" w:rsidR="00F42BFA">
        <w:t>ection 6 of Law no. 4675</w:t>
      </w:r>
      <w:r w:rsidRPr="00446E3B" w:rsidR="00942D74">
        <w:t>.</w:t>
      </w:r>
      <w:r w:rsidRPr="00446E3B">
        <w:t xml:space="preserve"> </w:t>
      </w:r>
      <w:r w:rsidRPr="00446E3B" w:rsidR="00942D74">
        <w:t>It</w:t>
      </w:r>
      <w:r w:rsidRPr="00446E3B">
        <w:t xml:space="preserve"> was published in the Official Gazette on 25 July 2010. These amendments </w:t>
      </w:r>
      <w:r w:rsidRPr="00446E3B" w:rsidR="006C346E">
        <w:t xml:space="preserve">set out </w:t>
      </w:r>
      <w:r w:rsidRPr="00446E3B">
        <w:t>a new procedure in respect of disciplinary sanctions</w:t>
      </w:r>
      <w:r w:rsidRPr="00446E3B" w:rsidR="00F42BFA">
        <w:t xml:space="preserve"> only</w:t>
      </w:r>
      <w:r w:rsidRPr="00446E3B">
        <w:t xml:space="preserve">. Accordingly, the </w:t>
      </w:r>
      <w:r w:rsidRPr="00446E3B" w:rsidR="00184B96">
        <w:t>e</w:t>
      </w:r>
      <w:r w:rsidRPr="00446E3B">
        <w:t xml:space="preserve">nforcement </w:t>
      </w:r>
      <w:r w:rsidRPr="00446E3B" w:rsidR="006C346E">
        <w:t>court</w:t>
      </w:r>
      <w:r w:rsidRPr="00446E3B">
        <w:t xml:space="preserve"> delivers a decision after hearing the defence submissions of the prisoner concerned and collecting all the evidence. The prisoner can present his or her defence submissions in person and/or in the presence of his or her lawyer</w:t>
      </w:r>
      <w:r w:rsidRPr="00446E3B" w:rsidR="006C346E">
        <w:t>,</w:t>
      </w:r>
      <w:r w:rsidRPr="00446E3B">
        <w:t xml:space="preserve"> or through a lawyer</w:t>
      </w:r>
      <w:r w:rsidRPr="00446E3B" w:rsidR="006C346E">
        <w:t xml:space="preserve"> only</w:t>
      </w:r>
      <w:r w:rsidRPr="00446E3B">
        <w:t xml:space="preserve">. The </w:t>
      </w:r>
      <w:r w:rsidRPr="00446E3B" w:rsidR="00184B96">
        <w:t>L</w:t>
      </w:r>
      <w:r w:rsidRPr="00446E3B">
        <w:t xml:space="preserve">aw further provides a remedy for all those prisoners who had previously </w:t>
      </w:r>
      <w:r w:rsidRPr="00446E3B" w:rsidR="00184B96">
        <w:t xml:space="preserve">lodged </w:t>
      </w:r>
      <w:r w:rsidRPr="00446E3B">
        <w:t xml:space="preserve">objections with the </w:t>
      </w:r>
      <w:r w:rsidRPr="00446E3B" w:rsidR="00184B96">
        <w:t>e</w:t>
      </w:r>
      <w:r w:rsidRPr="00446E3B">
        <w:t xml:space="preserve">nforcement </w:t>
      </w:r>
      <w:r w:rsidRPr="00446E3B" w:rsidR="00184B96">
        <w:t>j</w:t>
      </w:r>
      <w:r w:rsidRPr="00446E3B">
        <w:t xml:space="preserve">udges concerning disciplinary sanctions imposed on them before the adoption of this </w:t>
      </w:r>
      <w:r w:rsidRPr="00446E3B" w:rsidR="00184B96">
        <w:t>L</w:t>
      </w:r>
      <w:r w:rsidRPr="00446E3B">
        <w:t xml:space="preserve">aw (Provisional Article 1). Accordingly, those who had previously </w:t>
      </w:r>
      <w:r w:rsidRPr="00446E3B" w:rsidR="00184B96">
        <w:t xml:space="preserve">lodged </w:t>
      </w:r>
      <w:r w:rsidRPr="00446E3B">
        <w:t xml:space="preserve">objections with </w:t>
      </w:r>
      <w:r w:rsidRPr="00446E3B" w:rsidR="00184B96">
        <w:t>e</w:t>
      </w:r>
      <w:r w:rsidRPr="00446E3B">
        <w:t xml:space="preserve">nforcement </w:t>
      </w:r>
      <w:r w:rsidRPr="00446E3B" w:rsidR="00184B96">
        <w:t>j</w:t>
      </w:r>
      <w:r w:rsidRPr="00446E3B">
        <w:t xml:space="preserve">udges against a </w:t>
      </w:r>
      <w:r w:rsidRPr="00446E3B" w:rsidR="00B5636F">
        <w:t>prison disciplinary sanction</w:t>
      </w:r>
      <w:r w:rsidRPr="00446E3B">
        <w:t xml:space="preserve"> have the possibility of </w:t>
      </w:r>
      <w:r w:rsidRPr="00446E3B" w:rsidR="00184B96">
        <w:t xml:space="preserve">lodging </w:t>
      </w:r>
      <w:r w:rsidRPr="00446E3B">
        <w:t xml:space="preserve">a fresh objection with the </w:t>
      </w:r>
      <w:r w:rsidRPr="00446E3B" w:rsidR="00184B96">
        <w:t>e</w:t>
      </w:r>
      <w:r w:rsidRPr="00446E3B">
        <w:t xml:space="preserve">nforcement </w:t>
      </w:r>
      <w:r w:rsidRPr="00446E3B" w:rsidR="00184B96">
        <w:t>j</w:t>
      </w:r>
      <w:r w:rsidRPr="00446E3B">
        <w:t xml:space="preserve">udge within six months </w:t>
      </w:r>
      <w:r w:rsidRPr="00446E3B" w:rsidR="00184B96">
        <w:t xml:space="preserve">of </w:t>
      </w:r>
      <w:r w:rsidRPr="00446E3B">
        <w:t xml:space="preserve">the adoption of this </w:t>
      </w:r>
      <w:r w:rsidRPr="00446E3B" w:rsidR="00184B96">
        <w:t>L</w:t>
      </w:r>
      <w:r w:rsidRPr="00446E3B">
        <w:t>aw, and their cases will be dealt with in accordance with the new procedures.</w:t>
      </w:r>
    </w:p>
    <w:p w:rsidRPr="00446E3B" w:rsidR="002753C8" w:rsidP="00446E3B" w:rsidRDefault="00B47223">
      <w:pPr>
        <w:pStyle w:val="ECHRHeading3"/>
        <w:rPr>
          <w:rFonts w:asciiTheme="minorHAnsi" w:hAnsiTheme="minorHAnsi" w:eastAsiaTheme="minorEastAsia" w:cstheme="minorBidi"/>
          <w:bCs w:val="0"/>
        </w:rPr>
      </w:pPr>
      <w:r w:rsidRPr="00446E3B">
        <w:t>3.  </w:t>
      </w:r>
      <w:r w:rsidRPr="00446E3B" w:rsidR="002753C8">
        <w:rPr>
          <w:rFonts w:asciiTheme="minorHAnsi" w:hAnsiTheme="minorHAnsi" w:eastAsiaTheme="minorEastAsia" w:cstheme="minorBidi"/>
          <w:bCs w:val="0"/>
        </w:rPr>
        <w:t>Compensation Commission establi</w:t>
      </w:r>
      <w:r w:rsidRPr="00446E3B">
        <w:rPr>
          <w:rFonts w:asciiTheme="minorHAnsi" w:hAnsiTheme="minorHAnsi" w:eastAsiaTheme="minorEastAsia" w:cstheme="minorBidi"/>
          <w:bCs w:val="0"/>
        </w:rPr>
        <w:t>shed by Law no. 6384 of 19 </w:t>
      </w:r>
      <w:r w:rsidRPr="00446E3B" w:rsidR="002753C8">
        <w:rPr>
          <w:rFonts w:asciiTheme="minorHAnsi" w:hAnsiTheme="minorHAnsi" w:eastAsiaTheme="minorEastAsia" w:cstheme="minorBidi"/>
          <w:bCs w:val="0"/>
        </w:rPr>
        <w:t>January 2013 and the decree of 16 March 2014</w:t>
      </w:r>
    </w:p>
    <w:p w:rsidRPr="00446E3B" w:rsidR="002753C8" w:rsidP="00446E3B" w:rsidRDefault="002753C8">
      <w:pPr>
        <w:pStyle w:val="ECHRPara"/>
        <w:rPr>
          <w:b/>
          <w:bCs/>
        </w:rPr>
      </w:pPr>
      <w:r w:rsidRPr="00446E3B">
        <w:rPr>
          <w:bCs/>
        </w:rPr>
        <w:fldChar w:fldCharType="begin"/>
      </w:r>
      <w:r w:rsidRPr="00446E3B">
        <w:rPr>
          <w:bCs/>
        </w:rPr>
        <w:instrText xml:space="preserve"> SEQ level0 \*arabic </w:instrText>
      </w:r>
      <w:r w:rsidRPr="00446E3B">
        <w:rPr>
          <w:bCs/>
        </w:rPr>
        <w:fldChar w:fldCharType="separate"/>
      </w:r>
      <w:r w:rsidRPr="00446E3B" w:rsidR="00446E3B">
        <w:rPr>
          <w:bCs/>
          <w:noProof/>
        </w:rPr>
        <w:t>28</w:t>
      </w:r>
      <w:r w:rsidRPr="00446E3B">
        <w:rPr>
          <w:bCs/>
        </w:rPr>
        <w:fldChar w:fldCharType="end"/>
      </w:r>
      <w:r w:rsidRPr="00446E3B">
        <w:rPr>
          <w:b/>
          <w:bCs/>
        </w:rPr>
        <w:t>.  </w:t>
      </w:r>
      <w:r w:rsidRPr="00446E3B">
        <w:t xml:space="preserve">The object of Law no. 6384 </w:t>
      </w:r>
      <w:r w:rsidRPr="00446E3B" w:rsidR="005D144B">
        <w:t>wa</w:t>
      </w:r>
      <w:r w:rsidRPr="00446E3B">
        <w:t xml:space="preserve">s to provide for the settlement, by means of compensation, of applications lodged with the Court concerning length of judicial proceedings and non-enforcement or delayed enforcement of judicial decisions. A full description of the relevant domestic law may be found in </w:t>
      </w:r>
      <w:proofErr w:type="spellStart"/>
      <w:r w:rsidRPr="00446E3B">
        <w:rPr>
          <w:i/>
        </w:rPr>
        <w:t>Turgut</w:t>
      </w:r>
      <w:proofErr w:type="spellEnd"/>
      <w:r w:rsidRPr="00446E3B">
        <w:rPr>
          <w:i/>
        </w:rPr>
        <w:t xml:space="preserve"> and Others v. Turkey</w:t>
      </w:r>
      <w:r w:rsidRPr="00446E3B">
        <w:t xml:space="preserve"> ((</w:t>
      </w:r>
      <w:proofErr w:type="spellStart"/>
      <w:r w:rsidRPr="00446E3B">
        <w:t>d</w:t>
      </w:r>
      <w:r w:rsidRPr="00446E3B" w:rsidR="00B47223">
        <w:t>ec.</w:t>
      </w:r>
      <w:proofErr w:type="spellEnd"/>
      <w:r w:rsidRPr="00446E3B" w:rsidR="00B47223">
        <w:t>), no. 4860/09, §§ 19-26, 26 </w:t>
      </w:r>
      <w:r w:rsidRPr="00446E3B">
        <w:t>March 2013).</w:t>
      </w:r>
    </w:p>
    <w:p w:rsidRPr="00446E3B" w:rsidR="002753C8" w:rsidP="00446E3B" w:rsidRDefault="002753C8">
      <w:pPr>
        <w:pStyle w:val="ECHRPara"/>
      </w:pPr>
      <w:r w:rsidRPr="00446E3B">
        <w:fldChar w:fldCharType="begin"/>
      </w:r>
      <w:r w:rsidRPr="00446E3B">
        <w:instrText xml:space="preserve"> SEQ level0 \*arabic </w:instrText>
      </w:r>
      <w:r w:rsidRPr="00446E3B">
        <w:fldChar w:fldCharType="separate"/>
      </w:r>
      <w:r w:rsidRPr="00446E3B" w:rsidR="00446E3B">
        <w:rPr>
          <w:noProof/>
        </w:rPr>
        <w:t>29</w:t>
      </w:r>
      <w:r w:rsidRPr="00446E3B">
        <w:fldChar w:fldCharType="end"/>
      </w:r>
      <w:r w:rsidRPr="00446E3B">
        <w:t xml:space="preserve">.  The competence </w:t>
      </w:r>
      <w:proofErr w:type="spellStart"/>
      <w:r w:rsidRPr="00446E3B">
        <w:rPr>
          <w:i/>
        </w:rPr>
        <w:t>ratione</w:t>
      </w:r>
      <w:proofErr w:type="spellEnd"/>
      <w:r w:rsidRPr="00446E3B">
        <w:rPr>
          <w:i/>
        </w:rPr>
        <w:t xml:space="preserve"> </w:t>
      </w:r>
      <w:proofErr w:type="spellStart"/>
      <w:r w:rsidRPr="00446E3B">
        <w:rPr>
          <w:i/>
        </w:rPr>
        <w:t>materiae</w:t>
      </w:r>
      <w:proofErr w:type="spellEnd"/>
      <w:r w:rsidRPr="00446E3B">
        <w:t xml:space="preserve"> of the Compensation Commission was subsequently extended by a decree which came into force on 16 March 2014. The decree extended the competence of the Compensation Commission to the examination of other complaints such as alleged restriction of the right of detainees to correspondence in a language other than Turkish and the prison authorities</w:t>
      </w:r>
      <w:r w:rsidRPr="00446E3B" w:rsidR="00446E3B">
        <w:t>’</w:t>
      </w:r>
      <w:r w:rsidRPr="00446E3B">
        <w:t xml:space="preserve"> refusal, on different grounds, to hand over periodicals. A full description of the relevant domestic law may be found in </w:t>
      </w:r>
      <w:proofErr w:type="spellStart"/>
      <w:r w:rsidRPr="00446E3B">
        <w:rPr>
          <w:i/>
        </w:rPr>
        <w:t>Yıldız</w:t>
      </w:r>
      <w:proofErr w:type="spellEnd"/>
      <w:r w:rsidRPr="00446E3B">
        <w:rPr>
          <w:i/>
        </w:rPr>
        <w:t xml:space="preserve"> and </w:t>
      </w:r>
      <w:proofErr w:type="spellStart"/>
      <w:r w:rsidRPr="00446E3B">
        <w:rPr>
          <w:i/>
        </w:rPr>
        <w:t>Yanak</w:t>
      </w:r>
      <w:proofErr w:type="spellEnd"/>
      <w:r w:rsidRPr="00446E3B">
        <w:rPr>
          <w:i/>
        </w:rPr>
        <w:t xml:space="preserve"> v. Turkey</w:t>
      </w:r>
      <w:r w:rsidRPr="00446E3B">
        <w:t xml:space="preserve"> ((</w:t>
      </w:r>
      <w:proofErr w:type="spellStart"/>
      <w:r w:rsidRPr="00446E3B">
        <w:t>d</w:t>
      </w:r>
      <w:r w:rsidRPr="00446E3B" w:rsidR="00B47223">
        <w:t>ec.</w:t>
      </w:r>
      <w:proofErr w:type="spellEnd"/>
      <w:r w:rsidRPr="00446E3B" w:rsidR="00B47223">
        <w:t>), no. 44013/07, §§ 9-17, 27 </w:t>
      </w:r>
      <w:r w:rsidRPr="00446E3B">
        <w:t>May 2014).</w:t>
      </w:r>
    </w:p>
    <w:p w:rsidRPr="00446E3B" w:rsidR="002753C8" w:rsidP="00446E3B" w:rsidRDefault="002753C8">
      <w:pPr>
        <w:pStyle w:val="ECHRPara"/>
      </w:pPr>
      <w:r w:rsidRPr="00446E3B">
        <w:fldChar w:fldCharType="begin"/>
      </w:r>
      <w:r w:rsidRPr="00446E3B">
        <w:instrText xml:space="preserve"> SEQ level0 \*arabic </w:instrText>
      </w:r>
      <w:r w:rsidRPr="00446E3B">
        <w:fldChar w:fldCharType="separate"/>
      </w:r>
      <w:r w:rsidRPr="00446E3B" w:rsidR="00446E3B">
        <w:rPr>
          <w:noProof/>
        </w:rPr>
        <w:t>30</w:t>
      </w:r>
      <w:r w:rsidRPr="00446E3B">
        <w:fldChar w:fldCharType="end"/>
      </w:r>
      <w:r w:rsidRPr="00446E3B">
        <w:t xml:space="preserve">.  Furthermore, </w:t>
      </w:r>
      <w:r w:rsidRPr="00446E3B" w:rsidR="007D7458">
        <w:t>under</w:t>
      </w:r>
      <w:r w:rsidRPr="00446E3B">
        <w:t xml:space="preserve"> Article 5 § 2 of Law no. 6384, an applicant may apply to the Compensation Commission within one month </w:t>
      </w:r>
      <w:r w:rsidRPr="00446E3B" w:rsidR="007D7458">
        <w:t xml:space="preserve">of </w:t>
      </w:r>
      <w:r w:rsidRPr="00446E3B">
        <w:t>the official notification of the Court</w:t>
      </w:r>
      <w:r w:rsidRPr="00446E3B" w:rsidR="00446E3B">
        <w:t>’</w:t>
      </w:r>
      <w:r w:rsidRPr="00446E3B">
        <w:t>s inadmissibility decision by the Government.</w:t>
      </w:r>
    </w:p>
    <w:p w:rsidRPr="00446E3B" w:rsidR="002753C8" w:rsidP="00446E3B" w:rsidRDefault="00B47223">
      <w:pPr>
        <w:pStyle w:val="ECHRHeading3"/>
        <w:rPr>
          <w:rFonts w:asciiTheme="minorHAnsi" w:hAnsiTheme="minorHAnsi" w:eastAsiaTheme="minorEastAsia" w:cstheme="minorBidi"/>
          <w:bCs w:val="0"/>
        </w:rPr>
      </w:pPr>
      <w:r w:rsidRPr="00446E3B">
        <w:rPr>
          <w:rFonts w:asciiTheme="minorHAnsi" w:hAnsiTheme="minorHAnsi" w:eastAsiaTheme="minorEastAsia" w:cstheme="minorBidi"/>
          <w:bCs w:val="0"/>
        </w:rPr>
        <w:t>4.  </w:t>
      </w:r>
      <w:r w:rsidRPr="00446E3B" w:rsidR="002753C8">
        <w:rPr>
          <w:rFonts w:asciiTheme="minorHAnsi" w:hAnsiTheme="minorHAnsi" w:eastAsiaTheme="minorEastAsia" w:cstheme="minorBidi"/>
          <w:bCs w:val="0"/>
        </w:rPr>
        <w:t>Decree of 9 March 2016</w:t>
      </w:r>
    </w:p>
    <w:bookmarkStart w:name="compensationcommission" w:id="8"/>
    <w:p w:rsidRPr="00446E3B" w:rsidR="002753C8" w:rsidP="00446E3B" w:rsidRDefault="002753C8">
      <w:pPr>
        <w:pStyle w:val="ECHRPara"/>
      </w:pPr>
      <w:r w:rsidRPr="00446E3B">
        <w:fldChar w:fldCharType="begin"/>
      </w:r>
      <w:r w:rsidRPr="00446E3B">
        <w:instrText xml:space="preserve"> SEQ level0 \*arabic </w:instrText>
      </w:r>
      <w:r w:rsidRPr="00446E3B">
        <w:fldChar w:fldCharType="separate"/>
      </w:r>
      <w:r w:rsidRPr="00446E3B" w:rsidR="00446E3B">
        <w:rPr>
          <w:noProof/>
        </w:rPr>
        <w:t>31</w:t>
      </w:r>
      <w:r w:rsidRPr="00446E3B">
        <w:fldChar w:fldCharType="end"/>
      </w:r>
      <w:bookmarkEnd w:id="8"/>
      <w:r w:rsidRPr="00446E3B">
        <w:t xml:space="preserve">.  The Turkish Council of Ministers issued a decree which came into force on 9 March 2016. The decree extended anew the competence </w:t>
      </w:r>
      <w:proofErr w:type="spellStart"/>
      <w:r w:rsidRPr="00446E3B">
        <w:rPr>
          <w:i/>
        </w:rPr>
        <w:t>ratione</w:t>
      </w:r>
      <w:proofErr w:type="spellEnd"/>
      <w:r w:rsidRPr="00446E3B">
        <w:rPr>
          <w:i/>
        </w:rPr>
        <w:t xml:space="preserve"> </w:t>
      </w:r>
      <w:proofErr w:type="spellStart"/>
      <w:r w:rsidRPr="00446E3B">
        <w:rPr>
          <w:i/>
        </w:rPr>
        <w:t>materiae</w:t>
      </w:r>
      <w:proofErr w:type="spellEnd"/>
      <w:r w:rsidRPr="00446E3B">
        <w:t xml:space="preserve"> of the Compensation Commission. The Compensation Commission is now entitled to examine the f</w:t>
      </w:r>
      <w:r w:rsidRPr="00446E3B" w:rsidR="00B47223">
        <w:t>ollowing subjects under Article </w:t>
      </w:r>
      <w:r w:rsidRPr="00446E3B">
        <w:t xml:space="preserve">4 of the </w:t>
      </w:r>
      <w:r w:rsidRPr="00446E3B" w:rsidR="00813CDD">
        <w:t>decree, which reads as follows:</w:t>
      </w:r>
    </w:p>
    <w:p w:rsidRPr="00446E3B" w:rsidR="002753C8" w:rsidP="00446E3B" w:rsidRDefault="002753C8">
      <w:pPr>
        <w:pStyle w:val="ECHRTitleCentre3"/>
      </w:pPr>
      <w:r w:rsidRPr="00446E3B">
        <w:t>Article 4</w:t>
      </w:r>
    </w:p>
    <w:p w:rsidRPr="00446E3B" w:rsidR="002753C8" w:rsidP="00446E3B" w:rsidRDefault="00B47223">
      <w:pPr>
        <w:pStyle w:val="ECHRParaQuote"/>
      </w:pPr>
      <w:r w:rsidRPr="00446E3B">
        <w:t>“</w:t>
      </w:r>
      <w:r w:rsidRPr="00446E3B" w:rsidR="002D6599">
        <w:t>...</w:t>
      </w:r>
    </w:p>
    <w:p w:rsidRPr="00446E3B" w:rsidR="002753C8" w:rsidP="00446E3B" w:rsidRDefault="00B47223">
      <w:pPr>
        <w:pStyle w:val="ECHRParaQuote"/>
      </w:pPr>
      <w:r w:rsidRPr="00446E3B">
        <w:t>d)  </w:t>
      </w:r>
      <w:r w:rsidRPr="00446E3B" w:rsidR="002753C8">
        <w:t>Applications concerning an alleged breach of an applicant</w:t>
      </w:r>
      <w:r w:rsidRPr="00446E3B" w:rsidR="00446E3B">
        <w:t>’</w:t>
      </w:r>
      <w:r w:rsidRPr="00446E3B" w:rsidR="002753C8">
        <w:t>s right to private and family life on account of the respective disciplinary sanctions imposed on detainees and convicted persons by the prison authorities;</w:t>
      </w:r>
    </w:p>
    <w:p w:rsidRPr="00446E3B" w:rsidR="002753C8" w:rsidP="00446E3B" w:rsidRDefault="006436F6">
      <w:pPr>
        <w:pStyle w:val="ECHRParaQuote"/>
        <w:rPr>
          <w:b/>
          <w:bCs/>
        </w:rPr>
      </w:pPr>
      <w:r w:rsidRPr="00446E3B">
        <w:t>..</w:t>
      </w:r>
      <w:r w:rsidRPr="00446E3B" w:rsidR="00B47223">
        <w:t>.”</w:t>
      </w:r>
    </w:p>
    <w:p w:rsidRPr="00446E3B" w:rsidR="00706794" w:rsidP="00446E3B" w:rsidRDefault="00B47223">
      <w:pPr>
        <w:pStyle w:val="ECHRHeading2"/>
      </w:pPr>
      <w:r w:rsidRPr="00446E3B">
        <w:t>B.  </w:t>
      </w:r>
      <w:r w:rsidRPr="00446E3B" w:rsidR="00706794">
        <w:t>Relevant international legal instruments</w:t>
      </w:r>
    </w:p>
    <w:p w:rsidRPr="00446E3B" w:rsidR="00141561" w:rsidP="00446E3B" w:rsidRDefault="00F93A47">
      <w:pPr>
        <w:pStyle w:val="ECHRHeading3"/>
      </w:pPr>
      <w:r w:rsidRPr="00446E3B">
        <w:t>European Prison Rules</w:t>
      </w:r>
    </w:p>
    <w:bookmarkStart w:name="europeanprisonrules" w:id="9"/>
    <w:p w:rsidRPr="00446E3B" w:rsidR="004678E2" w:rsidP="00446E3B" w:rsidRDefault="00911E6D">
      <w:pPr>
        <w:pStyle w:val="ECHRPara"/>
      </w:pPr>
      <w:r w:rsidRPr="00446E3B">
        <w:fldChar w:fldCharType="begin"/>
      </w:r>
      <w:r w:rsidRPr="00446E3B">
        <w:instrText xml:space="preserve"> SEQ level0 \*arabic </w:instrText>
      </w:r>
      <w:r w:rsidRPr="00446E3B">
        <w:fldChar w:fldCharType="separate"/>
      </w:r>
      <w:r w:rsidRPr="00446E3B" w:rsidR="00446E3B">
        <w:rPr>
          <w:noProof/>
        </w:rPr>
        <w:t>32</w:t>
      </w:r>
      <w:r w:rsidRPr="00446E3B">
        <w:rPr>
          <w:noProof/>
        </w:rPr>
        <w:fldChar w:fldCharType="end"/>
      </w:r>
      <w:bookmarkEnd w:id="9"/>
      <w:r w:rsidRPr="00446E3B" w:rsidR="00706794">
        <w:t xml:space="preserve">.  The recommendation of the Committee of Ministers to Member States of the Council of Europe on the </w:t>
      </w:r>
      <w:bookmarkStart w:name="HIT4" w:id="10"/>
      <w:bookmarkEnd w:id="10"/>
      <w:r w:rsidRPr="00446E3B" w:rsidR="00706794">
        <w:t xml:space="preserve">European </w:t>
      </w:r>
      <w:bookmarkStart w:name="HIT5" w:id="11"/>
      <w:bookmarkEnd w:id="11"/>
      <w:r w:rsidRPr="00446E3B" w:rsidR="00706794">
        <w:t xml:space="preserve">Prison </w:t>
      </w:r>
      <w:bookmarkStart w:name="HIT6" w:id="12"/>
      <w:bookmarkEnd w:id="12"/>
      <w:r w:rsidRPr="00446E3B" w:rsidR="00706794">
        <w:t>Rules (Rec (2006)2, adopted on 11 January 2006 at the 952</w:t>
      </w:r>
      <w:r w:rsidRPr="00446E3B" w:rsidR="00DB5F52">
        <w:t xml:space="preserve">nd </w:t>
      </w:r>
      <w:r w:rsidRPr="00446E3B" w:rsidR="00706794">
        <w:t>meeting of the Ministers</w:t>
      </w:r>
      <w:r w:rsidRPr="00446E3B" w:rsidR="00446E3B">
        <w:t>’</w:t>
      </w:r>
      <w:r w:rsidRPr="00446E3B" w:rsidR="00706794">
        <w:t xml:space="preserve"> Deputies), in</w:t>
      </w:r>
      <w:r w:rsidRPr="00446E3B" w:rsidR="00DB5F52">
        <w:t xml:space="preserve"> </w:t>
      </w:r>
      <w:r w:rsidRPr="00446E3B" w:rsidR="00706794">
        <w:t>so</w:t>
      </w:r>
      <w:r w:rsidRPr="00446E3B" w:rsidR="00DB5F52">
        <w:t xml:space="preserve"> </w:t>
      </w:r>
      <w:r w:rsidRPr="00446E3B" w:rsidR="00706794">
        <w:t>far as relevant, reads as follows:</w:t>
      </w:r>
    </w:p>
    <w:p w:rsidRPr="00446E3B" w:rsidR="00266976" w:rsidP="00446E3B" w:rsidRDefault="00266976">
      <w:pPr>
        <w:pStyle w:val="ECHRParaQuote"/>
        <w:rPr>
          <w:i/>
        </w:rPr>
      </w:pPr>
      <w:r w:rsidRPr="00446E3B">
        <w:t>Legal advice</w:t>
      </w:r>
    </w:p>
    <w:p w:rsidRPr="00446E3B" w:rsidR="00266976" w:rsidP="00446E3B" w:rsidRDefault="00DB5F52">
      <w:pPr>
        <w:pStyle w:val="ECHRParaQuote"/>
      </w:pPr>
      <w:r w:rsidRPr="00446E3B">
        <w:t>“</w:t>
      </w:r>
      <w:r w:rsidRPr="00446E3B" w:rsidR="001833FF">
        <w:t>23.1</w:t>
      </w:r>
      <w:proofErr w:type="gramStart"/>
      <w:r w:rsidRPr="00446E3B" w:rsidR="001833FF">
        <w:t>  </w:t>
      </w:r>
      <w:r w:rsidRPr="00446E3B" w:rsidR="00266976">
        <w:t>All</w:t>
      </w:r>
      <w:proofErr w:type="gramEnd"/>
      <w:r w:rsidRPr="00446E3B" w:rsidR="00266976">
        <w:t xml:space="preserve"> prisoners are entitled to legal advice, and the prison authorities shall provide them with reasonable facilities for gaining access to such advice.</w:t>
      </w:r>
    </w:p>
    <w:p w:rsidRPr="00446E3B" w:rsidR="00266976" w:rsidP="00446E3B" w:rsidRDefault="001833FF">
      <w:pPr>
        <w:pStyle w:val="ECHRParaQuote"/>
      </w:pPr>
      <w:r w:rsidRPr="00446E3B">
        <w:t>23.2</w:t>
      </w:r>
      <w:proofErr w:type="gramStart"/>
      <w:r w:rsidRPr="00446E3B">
        <w:t>  </w:t>
      </w:r>
      <w:r w:rsidRPr="00446E3B" w:rsidR="00266976">
        <w:t>Prisoners</w:t>
      </w:r>
      <w:proofErr w:type="gramEnd"/>
      <w:r w:rsidRPr="00446E3B" w:rsidR="00266976">
        <w:t xml:space="preserve"> may consult any legal matter with a legal adviser of their own choice and at their own expense.</w:t>
      </w:r>
    </w:p>
    <w:p w:rsidRPr="00446E3B" w:rsidR="00141561" w:rsidP="00446E3B" w:rsidRDefault="001833FF">
      <w:pPr>
        <w:pStyle w:val="ECHRParaQuote"/>
      </w:pPr>
      <w:r w:rsidRPr="00446E3B">
        <w:t>23.3</w:t>
      </w:r>
      <w:proofErr w:type="gramStart"/>
      <w:r w:rsidRPr="00446E3B">
        <w:t>  </w:t>
      </w:r>
      <w:r w:rsidRPr="00446E3B" w:rsidR="00266976">
        <w:t>Where</w:t>
      </w:r>
      <w:proofErr w:type="gramEnd"/>
      <w:r w:rsidRPr="00446E3B" w:rsidR="00266976">
        <w:t xml:space="preserve"> there is a recognized scheme of free legal aid the authorities shall bring it to the attention of prisoners.</w:t>
      </w:r>
    </w:p>
    <w:p w:rsidRPr="00446E3B" w:rsidR="00141561" w:rsidP="00446E3B" w:rsidRDefault="001833FF">
      <w:pPr>
        <w:pStyle w:val="ECHRParaQuote"/>
      </w:pPr>
      <w:r w:rsidRPr="00446E3B">
        <w:t>23.4</w:t>
      </w:r>
      <w:proofErr w:type="gramStart"/>
      <w:r w:rsidRPr="00446E3B">
        <w:t>  </w:t>
      </w:r>
      <w:r w:rsidRPr="00446E3B" w:rsidR="00266976">
        <w:t>Consultations</w:t>
      </w:r>
      <w:proofErr w:type="gramEnd"/>
      <w:r w:rsidRPr="00446E3B" w:rsidR="00266976">
        <w:t xml:space="preserve"> and other communications including correspondence about legal matters between prisoners and their legal advisers shall be confidential.</w:t>
      </w:r>
    </w:p>
    <w:p w:rsidRPr="00446E3B" w:rsidR="00266976" w:rsidP="00446E3B" w:rsidRDefault="001833FF">
      <w:pPr>
        <w:pStyle w:val="ECHRParaQuote"/>
      </w:pPr>
      <w:r w:rsidRPr="00446E3B">
        <w:t>23.5</w:t>
      </w:r>
      <w:proofErr w:type="gramStart"/>
      <w:r w:rsidRPr="00446E3B">
        <w:t>  </w:t>
      </w:r>
      <w:r w:rsidRPr="00446E3B" w:rsidR="00266976">
        <w:t>A</w:t>
      </w:r>
      <w:proofErr w:type="gramEnd"/>
      <w:r w:rsidRPr="00446E3B" w:rsidR="00266976">
        <w:t xml:space="preserve"> judicial authority may in exceptional circumstances authorize restrictions on such confidentiality to prevent serious crime or major breaches of prison safety and security.</w:t>
      </w:r>
    </w:p>
    <w:p w:rsidRPr="00446E3B" w:rsidR="00266976" w:rsidP="00446E3B" w:rsidRDefault="001833FF">
      <w:pPr>
        <w:pStyle w:val="ECHRParaQuote"/>
      </w:pPr>
      <w:r w:rsidRPr="00446E3B">
        <w:t>23.6</w:t>
      </w:r>
      <w:proofErr w:type="gramStart"/>
      <w:r w:rsidRPr="00446E3B">
        <w:t>  </w:t>
      </w:r>
      <w:r w:rsidRPr="00446E3B" w:rsidR="00266976">
        <w:t>Prisoners</w:t>
      </w:r>
      <w:proofErr w:type="gramEnd"/>
      <w:r w:rsidRPr="00446E3B" w:rsidR="00266976">
        <w:t xml:space="preserve"> shall have access to, or be allowed to keep in their possession, documents relating to their legal proceedings.</w:t>
      </w:r>
      <w:r w:rsidRPr="00446E3B" w:rsidR="00F93A47">
        <w:t>”</w:t>
      </w:r>
    </w:p>
    <w:p w:rsidRPr="00446E3B" w:rsidR="003326AD"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33</w:t>
      </w:r>
      <w:r w:rsidRPr="00446E3B">
        <w:rPr>
          <w:noProof/>
        </w:rPr>
        <w:fldChar w:fldCharType="end"/>
      </w:r>
      <w:r w:rsidRPr="00446E3B" w:rsidR="003326AD">
        <w:t xml:space="preserve">.  The relevant part of the Body of Principles for the Protection of All Persons under Any Form of Detention or Imprisonment approved by the </w:t>
      </w:r>
      <w:r w:rsidRPr="00446E3B" w:rsidR="00DB5F52">
        <w:t xml:space="preserve">United Nations </w:t>
      </w:r>
      <w:r w:rsidRPr="00446E3B" w:rsidR="003326AD">
        <w:t>General Assembly on 9 December 1988 (A/RES/43/173) reads as follows:</w:t>
      </w:r>
    </w:p>
    <w:p w:rsidRPr="00446E3B" w:rsidR="003326AD" w:rsidP="00446E3B" w:rsidRDefault="003326AD">
      <w:pPr>
        <w:pStyle w:val="ECHRTitleCentre3"/>
      </w:pPr>
      <w:r w:rsidRPr="00446E3B">
        <w:t>Principle 18</w:t>
      </w:r>
    </w:p>
    <w:p w:rsidRPr="00446E3B" w:rsidR="003326AD" w:rsidP="00446E3B" w:rsidRDefault="00DB5F52">
      <w:pPr>
        <w:pStyle w:val="ECHRParaQuote"/>
      </w:pPr>
      <w:r w:rsidRPr="00446E3B">
        <w:t>“</w:t>
      </w:r>
      <w:r w:rsidRPr="00446E3B" w:rsidR="00B47223">
        <w:t>1.</w:t>
      </w:r>
      <w:proofErr w:type="gramStart"/>
      <w:r w:rsidRPr="00446E3B" w:rsidR="00B47223">
        <w:t>  </w:t>
      </w:r>
      <w:r w:rsidRPr="00446E3B" w:rsidR="003326AD">
        <w:t>A</w:t>
      </w:r>
      <w:proofErr w:type="gramEnd"/>
      <w:r w:rsidRPr="00446E3B" w:rsidR="003326AD">
        <w:t xml:space="preserve"> detained or imprisoned person shall be entitled to communicate and </w:t>
      </w:r>
      <w:r w:rsidRPr="00446E3B" w:rsidR="00B47223">
        <w:t>consult with his legal counsel.</w:t>
      </w:r>
    </w:p>
    <w:p w:rsidRPr="00446E3B" w:rsidR="003326AD" w:rsidP="00446E3B" w:rsidRDefault="00B47223">
      <w:pPr>
        <w:pStyle w:val="ECHRParaQuote"/>
      </w:pPr>
      <w:r w:rsidRPr="00446E3B">
        <w:t>2.  </w:t>
      </w:r>
      <w:r w:rsidRPr="00446E3B" w:rsidR="003326AD">
        <w:t>A detained or imprisoned person shall be allowed adequate time and facilities for consu</w:t>
      </w:r>
      <w:r w:rsidRPr="00446E3B">
        <w:t>ltation with his legal counsel.</w:t>
      </w:r>
    </w:p>
    <w:p w:rsidRPr="00446E3B" w:rsidR="003326AD" w:rsidP="00446E3B" w:rsidRDefault="00B47223">
      <w:pPr>
        <w:pStyle w:val="ECHRParaQuote"/>
      </w:pPr>
      <w:r w:rsidRPr="00446E3B">
        <w:t>3.  </w:t>
      </w:r>
      <w:r w:rsidRPr="00446E3B" w:rsidR="003326AD">
        <w:t>The right of a detained or imprisoned person to be visited by and to consult and communicate, without delay or censorship and in full confidentiality, with his legal counsel may not be suspended or restricted save in exceptional circumstances, to be specified by law or lawful regulations, when it is considered indispensable by a judicial or other authority in order to ma</w:t>
      </w:r>
      <w:r w:rsidRPr="00446E3B">
        <w:t>intain security and good order.</w:t>
      </w:r>
    </w:p>
    <w:p w:rsidRPr="00446E3B" w:rsidR="003326AD" w:rsidP="00446E3B" w:rsidRDefault="00B47223">
      <w:pPr>
        <w:pStyle w:val="ECHRParaQuote"/>
      </w:pPr>
      <w:r w:rsidRPr="00446E3B">
        <w:t>4.  </w:t>
      </w:r>
      <w:r w:rsidRPr="00446E3B" w:rsidR="003326AD">
        <w:t>Interviews between a detained or imprisoned person and his legal counsel may be within sight, but not within the hearing,</w:t>
      </w:r>
      <w:r w:rsidRPr="00446E3B">
        <w:t xml:space="preserve"> of a law enforcement official.</w:t>
      </w:r>
    </w:p>
    <w:p w:rsidRPr="00446E3B" w:rsidR="003326AD" w:rsidP="00446E3B" w:rsidRDefault="00B47223">
      <w:pPr>
        <w:pStyle w:val="ECHRParaQuote"/>
      </w:pPr>
      <w:r w:rsidRPr="00446E3B">
        <w:t>5.</w:t>
      </w:r>
      <w:proofErr w:type="gramStart"/>
      <w:r w:rsidRPr="00446E3B">
        <w:t>  </w:t>
      </w:r>
      <w:r w:rsidRPr="00446E3B" w:rsidR="003326AD">
        <w:t>Communications</w:t>
      </w:r>
      <w:proofErr w:type="gramEnd"/>
      <w:r w:rsidRPr="00446E3B" w:rsidR="003326AD">
        <w:t xml:space="preserve"> between a detained or imprisoned person and his legal counsel mentioned in the present principle shall be inadmissible as evidence against the detained or imprisoned person unless they are connected with a continuing or contemplated crime.</w:t>
      </w:r>
      <w:r w:rsidRPr="00446E3B" w:rsidR="00DB5F52">
        <w:t>”</w:t>
      </w:r>
    </w:p>
    <w:bookmarkStart w:name="UNprinciples" w:id="13"/>
    <w:p w:rsidRPr="00446E3B" w:rsidR="00F93A47" w:rsidP="00446E3B" w:rsidRDefault="00F93A47">
      <w:pPr>
        <w:pStyle w:val="ECHRPara"/>
      </w:pPr>
      <w:r w:rsidRPr="00446E3B">
        <w:fldChar w:fldCharType="begin"/>
      </w:r>
      <w:r w:rsidRPr="00446E3B">
        <w:instrText xml:space="preserve"> SEQ level0 \*arabic </w:instrText>
      </w:r>
      <w:r w:rsidRPr="00446E3B">
        <w:fldChar w:fldCharType="separate"/>
      </w:r>
      <w:r w:rsidRPr="00446E3B" w:rsidR="00446E3B">
        <w:rPr>
          <w:noProof/>
        </w:rPr>
        <w:t>34</w:t>
      </w:r>
      <w:r w:rsidRPr="00446E3B">
        <w:fldChar w:fldCharType="end"/>
      </w:r>
      <w:bookmarkEnd w:id="13"/>
      <w:r w:rsidRPr="00446E3B">
        <w:t>.  </w:t>
      </w:r>
      <w:r w:rsidRPr="00446E3B">
        <w:rPr>
          <w:rFonts w:eastAsiaTheme="majorEastAsia"/>
        </w:rPr>
        <w:t xml:space="preserve">The </w:t>
      </w:r>
      <w:r w:rsidRPr="00446E3B">
        <w:t>Basic Principles on the Role of Lawyers</w:t>
      </w:r>
      <w:r w:rsidRPr="00446E3B">
        <w:rPr>
          <w:rFonts w:eastAsiaTheme="majorEastAsia"/>
        </w:rPr>
        <w:t xml:space="preserve"> (adopted by the Eighth United Nations Congress on the Prevention of Crime and the Treatment of Offenders, held in Havana, Cuba, from 27 August to 7 September 1990) state, in particular:</w:t>
      </w:r>
    </w:p>
    <w:p w:rsidRPr="00446E3B" w:rsidR="00F93A47" w:rsidP="00446E3B" w:rsidRDefault="00B47223">
      <w:pPr>
        <w:pStyle w:val="ECHRParaQuote"/>
      </w:pPr>
      <w:r w:rsidRPr="00446E3B">
        <w:t>“8.</w:t>
      </w:r>
      <w:proofErr w:type="gramStart"/>
      <w:r w:rsidRPr="00446E3B">
        <w:t>  </w:t>
      </w:r>
      <w:r w:rsidRPr="00446E3B" w:rsidR="00F93A47">
        <w:t>All</w:t>
      </w:r>
      <w:proofErr w:type="gramEnd"/>
      <w:r w:rsidRPr="00446E3B" w:rsidR="00F93A47">
        <w:t xml:space="preserve"> arrested, detained or imprisoned persons shall be provided with adequate opportunities, time and facilities to be visited by and to communicate and consult with a lawyer, without delay, interception or censorship and in full confidentiality. Such consultations may be within sight, but not within the hearing, of law enforcement officials.</w:t>
      </w:r>
    </w:p>
    <w:p w:rsidRPr="00446E3B" w:rsidR="00F93A47" w:rsidP="00446E3B" w:rsidRDefault="00B47223">
      <w:pPr>
        <w:pStyle w:val="ECHRParaQuote"/>
      </w:pPr>
      <w:r w:rsidRPr="00446E3B">
        <w:t>16.  </w:t>
      </w:r>
      <w:r w:rsidRPr="00446E3B" w:rsidR="00F93A47">
        <w:t>Governments shall ensure that lawyers (a) are able to perform all of their professional functions without intimidation, hindrance, harassment or improper interference; (b) are able to travel and to consult with their clients freely both within their own country and abroad; and (c) shall not suffer, or be threatened with, prosecution or administrative, economic or other sanctions for any action taken in accordance with recognized professional duties, standards and ethics.</w:t>
      </w:r>
    </w:p>
    <w:p w:rsidRPr="00446E3B" w:rsidR="00F93A47" w:rsidP="00446E3B" w:rsidRDefault="00F93A47">
      <w:pPr>
        <w:pStyle w:val="ECHRParaQuote"/>
      </w:pPr>
      <w:r w:rsidRPr="00446E3B">
        <w:t>...</w:t>
      </w:r>
    </w:p>
    <w:p w:rsidRPr="00446E3B" w:rsidR="00F93A47" w:rsidP="00446E3B" w:rsidRDefault="00B47223">
      <w:pPr>
        <w:pStyle w:val="ECHRParaQuote"/>
      </w:pPr>
      <w:r w:rsidRPr="00446E3B">
        <w:t>22.</w:t>
      </w:r>
      <w:proofErr w:type="gramStart"/>
      <w:r w:rsidRPr="00446E3B">
        <w:t>  </w:t>
      </w:r>
      <w:r w:rsidRPr="00446E3B" w:rsidR="00F93A47">
        <w:t>Governments</w:t>
      </w:r>
      <w:proofErr w:type="gramEnd"/>
      <w:r w:rsidRPr="00446E3B" w:rsidR="00F93A47">
        <w:t xml:space="preserve"> shall recognize and respect that all communications and consultations between lawyers and their clients within their professional relationship are confidential.”</w:t>
      </w:r>
    </w:p>
    <w:p w:rsidRPr="00446E3B" w:rsidR="00D420F3" w:rsidP="00446E3B" w:rsidRDefault="0077175D">
      <w:pPr>
        <w:pStyle w:val="ECHRTitle1"/>
      </w:pPr>
      <w:r w:rsidRPr="00446E3B">
        <w:t>THE LAW</w:t>
      </w:r>
    </w:p>
    <w:p w:rsidRPr="00446E3B" w:rsidR="00D420F3" w:rsidP="00446E3B" w:rsidRDefault="0077175D">
      <w:pPr>
        <w:pStyle w:val="ECHRHeading1"/>
      </w:pPr>
      <w:r w:rsidRPr="00446E3B">
        <w:t xml:space="preserve">I.  ALLEGED VIOLATION OF ARTICLE </w:t>
      </w:r>
      <w:r w:rsidRPr="00446E3B" w:rsidR="0009109E">
        <w:t>8</w:t>
      </w:r>
      <w:r w:rsidRPr="00446E3B">
        <w:t xml:space="preserve"> OF THE CONVENTION</w:t>
      </w:r>
    </w:p>
    <w:p w:rsidRPr="00446E3B" w:rsidR="00D420F3"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35</w:t>
      </w:r>
      <w:r w:rsidRPr="00446E3B">
        <w:fldChar w:fldCharType="end"/>
      </w:r>
      <w:r w:rsidRPr="00446E3B" w:rsidR="0077175D">
        <w:t xml:space="preserve">.  The applicant complained that </w:t>
      </w:r>
      <w:r w:rsidRPr="00446E3B" w:rsidR="005A4A35">
        <w:t>the judicial decision of 23 September 2005 ordering the presence of an official during his lawyer</w:t>
      </w:r>
      <w:r w:rsidRPr="00446E3B" w:rsidR="00446E3B">
        <w:t>’</w:t>
      </w:r>
      <w:r w:rsidRPr="00446E3B" w:rsidR="005A4A35">
        <w:t>s visit</w:t>
      </w:r>
      <w:r w:rsidRPr="00446E3B" w:rsidR="00CD0E4D">
        <w:t>s</w:t>
      </w:r>
      <w:r w:rsidRPr="00446E3B" w:rsidR="005A4A35">
        <w:t xml:space="preserve"> </w:t>
      </w:r>
      <w:r w:rsidRPr="00446E3B" w:rsidR="009B0070">
        <w:t xml:space="preserve">had </w:t>
      </w:r>
      <w:r w:rsidRPr="00446E3B" w:rsidR="005A4A35">
        <w:t>contrave</w:t>
      </w:r>
      <w:r w:rsidRPr="00446E3B" w:rsidR="005F638F">
        <w:t>ned his right to confidential communication</w:t>
      </w:r>
      <w:r w:rsidRPr="00446E3B" w:rsidR="005A4A35">
        <w:t xml:space="preserve"> with his lawyer</w:t>
      </w:r>
      <w:r w:rsidRPr="00446E3B" w:rsidR="0077175D">
        <w:t xml:space="preserve"> </w:t>
      </w:r>
      <w:r w:rsidRPr="00446E3B" w:rsidR="005D144B">
        <w:t>under</w:t>
      </w:r>
      <w:r w:rsidRPr="00446E3B" w:rsidR="00CD0E4D">
        <w:t xml:space="preserve"> </w:t>
      </w:r>
      <w:r w:rsidRPr="00446E3B" w:rsidR="0077175D">
        <w:t xml:space="preserve">Article </w:t>
      </w:r>
      <w:r w:rsidRPr="00446E3B" w:rsidR="005A4A35">
        <w:t>8</w:t>
      </w:r>
      <w:r w:rsidRPr="00446E3B" w:rsidR="0077175D">
        <w:t xml:space="preserve"> of the Convention, which reads as follows:</w:t>
      </w:r>
    </w:p>
    <w:p w:rsidRPr="00446E3B" w:rsidR="005A4A35" w:rsidP="00446E3B" w:rsidRDefault="00396CA1">
      <w:pPr>
        <w:pStyle w:val="ECHRParaQuote"/>
      </w:pPr>
      <w:r w:rsidRPr="00446E3B">
        <w:t>“</w:t>
      </w:r>
      <w:r w:rsidRPr="00446E3B" w:rsidR="00B47223">
        <w:t>1.</w:t>
      </w:r>
      <w:proofErr w:type="gramStart"/>
      <w:r w:rsidRPr="00446E3B" w:rsidR="00B47223">
        <w:t>  </w:t>
      </w:r>
      <w:r w:rsidRPr="00446E3B" w:rsidR="005A4A35">
        <w:t>Everyone</w:t>
      </w:r>
      <w:proofErr w:type="gramEnd"/>
      <w:r w:rsidRPr="00446E3B" w:rsidR="005A4A35">
        <w:t xml:space="preserve"> has the right to respect for his p</w:t>
      </w:r>
      <w:r w:rsidRPr="00446E3B" w:rsidR="00034BC7">
        <w:t xml:space="preserve">rivate and family life </w:t>
      </w:r>
      <w:r w:rsidRPr="00446E3B" w:rsidR="002D6599">
        <w:t>...</w:t>
      </w:r>
      <w:r w:rsidRPr="00446E3B" w:rsidR="00034BC7">
        <w:t xml:space="preserve"> </w:t>
      </w:r>
      <w:r w:rsidRPr="00446E3B" w:rsidR="005A4A35">
        <w:t>and his correspondence.</w:t>
      </w:r>
    </w:p>
    <w:p w:rsidRPr="00446E3B" w:rsidR="00D420F3" w:rsidP="00446E3B" w:rsidRDefault="00B47223">
      <w:pPr>
        <w:pStyle w:val="ECHRParaQuote"/>
      </w:pPr>
      <w:r w:rsidRPr="00446E3B">
        <w:t>2.</w:t>
      </w:r>
      <w:proofErr w:type="gramStart"/>
      <w:r w:rsidRPr="00446E3B">
        <w:t>  </w:t>
      </w:r>
      <w:r w:rsidRPr="00446E3B" w:rsidR="005A4A35">
        <w:t>There</w:t>
      </w:r>
      <w:proofErr w:type="gramEnd"/>
      <w:r w:rsidRPr="00446E3B" w:rsidR="005A4A35">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r w:rsidRPr="00446E3B" w:rsidR="00396CA1">
        <w:t>.”</w:t>
      </w:r>
    </w:p>
    <w:p w:rsidRPr="00446E3B" w:rsidR="00141561"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36</w:t>
      </w:r>
      <w:r w:rsidRPr="00446E3B">
        <w:fldChar w:fldCharType="end"/>
      </w:r>
      <w:r w:rsidRPr="00446E3B" w:rsidR="0077175D">
        <w:t>.  The Government contested that argument.</w:t>
      </w:r>
    </w:p>
    <w:p w:rsidRPr="00446E3B" w:rsidR="00D420F3" w:rsidP="00446E3B" w:rsidRDefault="0077175D">
      <w:pPr>
        <w:pStyle w:val="ECHRHeading2"/>
      </w:pPr>
      <w:r w:rsidRPr="00446E3B">
        <w:t>A.  Admissibility</w:t>
      </w:r>
    </w:p>
    <w:p w:rsidRPr="00446E3B" w:rsidR="0072320E"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37</w:t>
      </w:r>
      <w:r w:rsidRPr="00446E3B">
        <w:fldChar w:fldCharType="end"/>
      </w:r>
      <w:r w:rsidRPr="00446E3B" w:rsidR="0077175D">
        <w:t>.  </w:t>
      </w:r>
      <w:r w:rsidRPr="00446E3B" w:rsidR="00363CC5">
        <w:t>Referring to the amendments of domestic</w:t>
      </w:r>
      <w:r w:rsidRPr="00446E3B" w:rsidR="0072320E">
        <w:t xml:space="preserve"> law (see paragraph</w:t>
      </w:r>
      <w:r w:rsidRPr="00446E3B" w:rsidR="00617E0C">
        <w:t> </w:t>
      </w:r>
      <w:r w:rsidRPr="00446E3B" w:rsidR="00C71360">
        <w:fldChar w:fldCharType="begin"/>
      </w:r>
      <w:r w:rsidRPr="00446E3B" w:rsidR="00C71360">
        <w:instrText xml:space="preserve"> REF compensationcommission \h </w:instrText>
      </w:r>
      <w:r w:rsidRPr="00446E3B" w:rsidR="00C71360">
        <w:fldChar w:fldCharType="separate"/>
      </w:r>
      <w:r w:rsidRPr="00446E3B" w:rsidR="00446E3B">
        <w:rPr>
          <w:noProof/>
        </w:rPr>
        <w:t>31</w:t>
      </w:r>
      <w:r w:rsidRPr="00446E3B" w:rsidR="00C71360">
        <w:fldChar w:fldCharType="end"/>
      </w:r>
      <w:r w:rsidRPr="00446E3B" w:rsidR="00C71360">
        <w:t xml:space="preserve"> </w:t>
      </w:r>
      <w:r w:rsidRPr="00446E3B" w:rsidR="0072320E">
        <w:t>above) and the competence of the Compensation Commission to examine applications concerning an alleged breach of an applicant</w:t>
      </w:r>
      <w:r w:rsidRPr="00446E3B" w:rsidR="00446E3B">
        <w:t>’</w:t>
      </w:r>
      <w:r w:rsidRPr="00446E3B" w:rsidR="0072320E">
        <w:t xml:space="preserve">s right to private life on account of a disciplinary sanction imposed by the prison administration, the Government asked the Court to reject the application for non-exhaustion of domestic remedies. They </w:t>
      </w:r>
      <w:r w:rsidRPr="00446E3B" w:rsidR="00322168">
        <w:t>argued</w:t>
      </w:r>
      <w:r w:rsidRPr="00446E3B" w:rsidR="0072320E">
        <w:t xml:space="preserve"> that the restriction of the applicant</w:t>
      </w:r>
      <w:r w:rsidRPr="00446E3B" w:rsidR="00446E3B">
        <w:t>’</w:t>
      </w:r>
      <w:r w:rsidRPr="00446E3B" w:rsidR="0072320E">
        <w:t xml:space="preserve">s privacy </w:t>
      </w:r>
      <w:r w:rsidRPr="00446E3B" w:rsidR="00E95FFD">
        <w:t xml:space="preserve">when meeting with </w:t>
      </w:r>
      <w:r w:rsidRPr="00446E3B" w:rsidR="0072320E">
        <w:t>his lawyer fel</w:t>
      </w:r>
      <w:r w:rsidRPr="00446E3B" w:rsidR="0056113A">
        <w:t>l within the competence of the Compensation C</w:t>
      </w:r>
      <w:r w:rsidRPr="00446E3B" w:rsidR="0072320E">
        <w:t>ommission.</w:t>
      </w:r>
      <w:r w:rsidRPr="00446E3B" w:rsidR="002753C8">
        <w:t xml:space="preserve"> They submitted in </w:t>
      </w:r>
      <w:r w:rsidRPr="00446E3B" w:rsidR="0056113A">
        <w:t>that</w:t>
      </w:r>
      <w:r w:rsidRPr="00446E3B" w:rsidR="00E95FFD">
        <w:t xml:space="preserve"> connection</w:t>
      </w:r>
      <w:r w:rsidRPr="00446E3B" w:rsidR="0056113A">
        <w:t xml:space="preserve"> a decision by the Compensation C</w:t>
      </w:r>
      <w:r w:rsidRPr="00446E3B" w:rsidR="002753C8">
        <w:t xml:space="preserve">ommission </w:t>
      </w:r>
      <w:r w:rsidRPr="00446E3B" w:rsidR="00CB10A4">
        <w:t>with respect to</w:t>
      </w:r>
      <w:r w:rsidRPr="00446E3B" w:rsidR="002753C8">
        <w:t xml:space="preserve"> a prisoner who had successfully complained a</w:t>
      </w:r>
      <w:r w:rsidRPr="00446E3B" w:rsidR="005D144B">
        <w:t xml:space="preserve">bout </w:t>
      </w:r>
      <w:r w:rsidRPr="00446E3B" w:rsidR="002753C8">
        <w:t xml:space="preserve">a disciplinary sanction, </w:t>
      </w:r>
      <w:r w:rsidRPr="00446E3B" w:rsidR="00E95FFD">
        <w:t xml:space="preserve">specifically </w:t>
      </w:r>
      <w:r w:rsidRPr="00446E3B" w:rsidR="002753C8">
        <w:t>suspension of his letter an</w:t>
      </w:r>
      <w:r w:rsidRPr="00446E3B" w:rsidR="000C08D8">
        <w:t>d phone rights for a month, on account of his participation in a hunger strike</w:t>
      </w:r>
      <w:r w:rsidRPr="00446E3B" w:rsidR="002753C8">
        <w:t xml:space="preserve">. </w:t>
      </w:r>
      <w:r w:rsidRPr="00446E3B" w:rsidR="00CB10A4">
        <w:t>Fu</w:t>
      </w:r>
      <w:r w:rsidRPr="00446E3B" w:rsidR="0056113A">
        <w:t>rthermore they referred to the Compensation C</w:t>
      </w:r>
      <w:r w:rsidRPr="00446E3B" w:rsidR="00CB10A4">
        <w:t>ommission</w:t>
      </w:r>
      <w:r w:rsidRPr="00446E3B" w:rsidR="00446E3B">
        <w:t>’</w:t>
      </w:r>
      <w:r w:rsidRPr="00446E3B" w:rsidR="00CB10A4">
        <w:t>s decision in respect of the applicant concerning the Edirne</w:t>
      </w:r>
      <w:r w:rsidRPr="00446E3B" w:rsidR="0050238F">
        <w:t xml:space="preserve"> Enforcement Court</w:t>
      </w:r>
      <w:r w:rsidRPr="00446E3B" w:rsidR="00446E3B">
        <w:t>’</w:t>
      </w:r>
      <w:r w:rsidRPr="00446E3B" w:rsidR="00CB10A4">
        <w:t>s decision not to hand over the books and magazines to the applicant</w:t>
      </w:r>
      <w:r w:rsidRPr="00446E3B" w:rsidR="0056113A">
        <w:t xml:space="preserve"> (see paragraph </w:t>
      </w:r>
      <w:r w:rsidRPr="00446E3B" w:rsidR="0056113A">
        <w:fldChar w:fldCharType="begin"/>
      </w:r>
      <w:r w:rsidRPr="00446E3B" w:rsidR="0056113A">
        <w:instrText xml:space="preserve"> REF compensationcommissiondecision \h </w:instrText>
      </w:r>
      <w:r w:rsidRPr="00446E3B" w:rsidR="0056113A">
        <w:fldChar w:fldCharType="separate"/>
      </w:r>
      <w:r w:rsidRPr="00446E3B" w:rsidR="00446E3B">
        <w:rPr>
          <w:noProof/>
        </w:rPr>
        <w:t>22</w:t>
      </w:r>
      <w:r w:rsidRPr="00446E3B" w:rsidR="0056113A">
        <w:fldChar w:fldCharType="end"/>
      </w:r>
      <w:r w:rsidRPr="00446E3B" w:rsidR="0056113A">
        <w:t xml:space="preserve"> above)</w:t>
      </w:r>
      <w:r w:rsidRPr="00446E3B" w:rsidR="00CB10A4">
        <w:t xml:space="preserve">. </w:t>
      </w:r>
      <w:r w:rsidRPr="00446E3B" w:rsidR="00073537">
        <w:t>They therefore argued that the applic</w:t>
      </w:r>
      <w:r w:rsidRPr="00446E3B" w:rsidR="00B47223">
        <w:t>ant had to exhaust this remedy.</w:t>
      </w:r>
    </w:p>
    <w:p w:rsidRPr="00446E3B" w:rsidR="000C08D8" w:rsidP="00446E3B" w:rsidRDefault="0072320E">
      <w:pPr>
        <w:pStyle w:val="ECHRPara"/>
      </w:pPr>
      <w:r w:rsidRPr="00446E3B">
        <w:fldChar w:fldCharType="begin"/>
      </w:r>
      <w:r w:rsidRPr="00446E3B">
        <w:instrText xml:space="preserve"> SEQ level0 \*arabic </w:instrText>
      </w:r>
      <w:r w:rsidRPr="00446E3B">
        <w:fldChar w:fldCharType="separate"/>
      </w:r>
      <w:r w:rsidRPr="00446E3B" w:rsidR="00446E3B">
        <w:rPr>
          <w:noProof/>
        </w:rPr>
        <w:t>38</w:t>
      </w:r>
      <w:r w:rsidRPr="00446E3B">
        <w:fldChar w:fldCharType="end"/>
      </w:r>
      <w:r w:rsidRPr="00446E3B">
        <w:t>.  The applicant</w:t>
      </w:r>
      <w:r w:rsidRPr="00446E3B" w:rsidR="002753C8">
        <w:t xml:space="preserve"> </w:t>
      </w:r>
      <w:r w:rsidRPr="00446E3B" w:rsidR="0056113A">
        <w:t>submitted that the Compensation C</w:t>
      </w:r>
      <w:r w:rsidRPr="00446E3B" w:rsidR="000C08D8">
        <w:t>ommission could not be considered an effective remedy in respect of the restriction of his right to private communication with his lawy</w:t>
      </w:r>
      <w:r w:rsidRPr="00446E3B" w:rsidR="0056113A">
        <w:t>er. He submitted that the Compensation C</w:t>
      </w:r>
      <w:r w:rsidRPr="00446E3B" w:rsidR="000C08D8">
        <w:t>ommission</w:t>
      </w:r>
      <w:r w:rsidRPr="00446E3B" w:rsidR="00446E3B">
        <w:t>’</w:t>
      </w:r>
      <w:r w:rsidRPr="00446E3B" w:rsidR="000C08D8">
        <w:t xml:space="preserve">s competence did not go beyond offering compensation in respect of a number of limited situations and that </w:t>
      </w:r>
      <w:r w:rsidRPr="00446E3B" w:rsidR="005D144B">
        <w:t>i</w:t>
      </w:r>
      <w:r w:rsidRPr="00446E3B" w:rsidR="000C08D8">
        <w:t>t could not lift the restriction in question.</w:t>
      </w:r>
      <w:r w:rsidRPr="00446E3B" w:rsidR="002D6599">
        <w:t xml:space="preserve"> </w:t>
      </w:r>
      <w:r w:rsidRPr="00446E3B" w:rsidR="00073537">
        <w:t>Moreover, h</w:t>
      </w:r>
      <w:r w:rsidRPr="00446E3B" w:rsidR="000C08D8">
        <w:t xml:space="preserve">e argued that he had gone before the domestic courts </w:t>
      </w:r>
      <w:r w:rsidRPr="00446E3B" w:rsidR="00AD4B1D">
        <w:t xml:space="preserve">at </w:t>
      </w:r>
      <w:r w:rsidRPr="00446E3B" w:rsidR="000C08D8">
        <w:t>regular intervals f</w:t>
      </w:r>
      <w:r w:rsidRPr="00446E3B" w:rsidR="00C71360">
        <w:t>or them to lift the restriction</w:t>
      </w:r>
      <w:r w:rsidRPr="00446E3B" w:rsidR="000C08D8">
        <w:t xml:space="preserve"> (see paragraphs </w:t>
      </w:r>
      <w:r w:rsidRPr="00446E3B" w:rsidR="00C71360">
        <w:fldChar w:fldCharType="begin"/>
      </w:r>
      <w:r w:rsidRPr="00446E3B" w:rsidR="00C71360">
        <w:instrText xml:space="preserve"> REF development \h </w:instrText>
      </w:r>
      <w:r w:rsidRPr="00446E3B" w:rsidR="00C71360">
        <w:fldChar w:fldCharType="separate"/>
      </w:r>
      <w:r w:rsidRPr="00446E3B" w:rsidR="00446E3B">
        <w:rPr>
          <w:noProof/>
        </w:rPr>
        <w:t>15</w:t>
      </w:r>
      <w:r w:rsidRPr="00446E3B" w:rsidR="00C71360">
        <w:fldChar w:fldCharType="end"/>
      </w:r>
      <w:r w:rsidRPr="00446E3B" w:rsidR="00C71360">
        <w:t>-</w:t>
      </w:r>
      <w:r w:rsidRPr="00446E3B" w:rsidR="00C71360">
        <w:fldChar w:fldCharType="begin"/>
      </w:r>
      <w:r w:rsidRPr="00446E3B" w:rsidR="00C71360">
        <w:instrText xml:space="preserve"> REF development1 \h </w:instrText>
      </w:r>
      <w:r w:rsidRPr="00446E3B" w:rsidR="00C71360">
        <w:fldChar w:fldCharType="separate"/>
      </w:r>
      <w:r w:rsidRPr="00446E3B" w:rsidR="00446E3B">
        <w:rPr>
          <w:noProof/>
        </w:rPr>
        <w:t>18</w:t>
      </w:r>
      <w:r w:rsidRPr="00446E3B" w:rsidR="00C71360">
        <w:fldChar w:fldCharType="end"/>
      </w:r>
      <w:r w:rsidRPr="00446E3B" w:rsidR="00C71360">
        <w:t xml:space="preserve"> above</w:t>
      </w:r>
      <w:r w:rsidRPr="00446E3B" w:rsidR="000C08D8">
        <w:t>) and his objections had been rejected</w:t>
      </w:r>
      <w:r w:rsidRPr="00446E3B" w:rsidR="00073537">
        <w:t xml:space="preserve"> each time</w:t>
      </w:r>
      <w:r w:rsidRPr="00446E3B" w:rsidR="000C08D8">
        <w:t xml:space="preserve"> and the restriction remained in place </w:t>
      </w:r>
      <w:r w:rsidRPr="00446E3B" w:rsidR="00322168">
        <w:t xml:space="preserve">without a limitation </w:t>
      </w:r>
      <w:r w:rsidRPr="00446E3B" w:rsidR="00AD4B1D">
        <w:t xml:space="preserve">on </w:t>
      </w:r>
      <w:r w:rsidRPr="00446E3B" w:rsidR="00322168">
        <w:t>its duration</w:t>
      </w:r>
      <w:r w:rsidRPr="00446E3B" w:rsidR="00B47223">
        <w:t>.</w:t>
      </w:r>
    </w:p>
    <w:p w:rsidRPr="00446E3B" w:rsidR="0072320E" w:rsidP="00446E3B" w:rsidRDefault="000C08D8">
      <w:pPr>
        <w:pStyle w:val="ECHRPara"/>
      </w:pPr>
      <w:r w:rsidRPr="00446E3B">
        <w:fldChar w:fldCharType="begin"/>
      </w:r>
      <w:r w:rsidRPr="00446E3B">
        <w:instrText xml:space="preserve"> SEQ level0 \*arabic </w:instrText>
      </w:r>
      <w:r w:rsidRPr="00446E3B">
        <w:fldChar w:fldCharType="separate"/>
      </w:r>
      <w:r w:rsidRPr="00446E3B" w:rsidR="00446E3B">
        <w:rPr>
          <w:noProof/>
        </w:rPr>
        <w:t>39</w:t>
      </w:r>
      <w:r w:rsidRPr="00446E3B">
        <w:fldChar w:fldCharType="end"/>
      </w:r>
      <w:r w:rsidRPr="00446E3B">
        <w:t>.  </w:t>
      </w:r>
      <w:r w:rsidRPr="00446E3B" w:rsidR="00DB1DB4">
        <w:t>The Court reiterates that Article 35 § 1 of the Convention, which sets out the rule</w:t>
      </w:r>
      <w:r w:rsidRPr="00446E3B" w:rsidR="00026BD3">
        <w:t>s</w:t>
      </w:r>
      <w:r w:rsidRPr="00446E3B" w:rsidR="00DB1DB4">
        <w:t xml:space="preserve"> on exhaustion of domestic remedies, provides for a distribution of the burden of proof. It is incumbent on the Government claiming non</w:t>
      </w:r>
      <w:r w:rsidRPr="00446E3B" w:rsidR="00A94AF8">
        <w:noBreakHyphen/>
      </w:r>
      <w:r w:rsidRPr="00446E3B" w:rsidR="00DB1DB4">
        <w:t>exhaustion to satisfy the Court that the remedy was an effective one available in theory and in practice at the relevant time, that is to say that it was accessible, was one which was capable of providing redress in respect of the applicant</w:t>
      </w:r>
      <w:r w:rsidRPr="00446E3B" w:rsidR="00446E3B">
        <w:t>’</w:t>
      </w:r>
      <w:r w:rsidRPr="00446E3B" w:rsidR="00DB1DB4">
        <w:t xml:space="preserve">s complaints and offered reasonable prospects of success. The Court further </w:t>
      </w:r>
      <w:r w:rsidRPr="00446E3B" w:rsidR="00026BD3">
        <w:t xml:space="preserve">reiterates </w:t>
      </w:r>
      <w:r w:rsidRPr="00446E3B" w:rsidR="00DB1DB4">
        <w:t>that the domestic remedies must be “effective” in the sense either of preventing the alleged violation or its continuation, or of providing adequate redress for any violation that had already occurred (see</w:t>
      </w:r>
      <w:r w:rsidRPr="00446E3B" w:rsidR="0058292A">
        <w:rPr>
          <w:i/>
        </w:rPr>
        <w:t xml:space="preserve"> </w:t>
      </w:r>
      <w:proofErr w:type="spellStart"/>
      <w:r w:rsidRPr="00446E3B" w:rsidR="0058292A">
        <w:rPr>
          <w:i/>
        </w:rPr>
        <w:t>Vučković</w:t>
      </w:r>
      <w:proofErr w:type="spellEnd"/>
      <w:r w:rsidRPr="00446E3B" w:rsidR="0058292A">
        <w:rPr>
          <w:i/>
        </w:rPr>
        <w:t xml:space="preserve"> and Others v. Serbia </w:t>
      </w:r>
      <w:r w:rsidRPr="00446E3B" w:rsidR="0058292A">
        <w:t>(pr</w:t>
      </w:r>
      <w:r w:rsidRPr="00446E3B" w:rsidR="00A94AF8">
        <w:t>eliminary objection) [GC], nos. </w:t>
      </w:r>
      <w:r w:rsidRPr="00446E3B" w:rsidR="0058292A">
        <w:t>17153/11 and 29 others, §§ 71-74, 25 March 2014</w:t>
      </w:r>
      <w:r w:rsidRPr="00446E3B" w:rsidR="00DB1DB4">
        <w:t>).</w:t>
      </w:r>
    </w:p>
    <w:p w:rsidRPr="00446E3B" w:rsidR="00BA1EEC" w:rsidP="00446E3B" w:rsidRDefault="00DB1DB4">
      <w:pPr>
        <w:pStyle w:val="ECHRPara"/>
      </w:pPr>
      <w:r w:rsidRPr="00446E3B">
        <w:fldChar w:fldCharType="begin"/>
      </w:r>
      <w:r w:rsidRPr="00446E3B">
        <w:instrText xml:space="preserve"> SEQ level0 \*arabic </w:instrText>
      </w:r>
      <w:r w:rsidRPr="00446E3B">
        <w:fldChar w:fldCharType="separate"/>
      </w:r>
      <w:r w:rsidRPr="00446E3B" w:rsidR="00446E3B">
        <w:rPr>
          <w:noProof/>
        </w:rPr>
        <w:t>40</w:t>
      </w:r>
      <w:r w:rsidRPr="00446E3B">
        <w:fldChar w:fldCharType="end"/>
      </w:r>
      <w:r w:rsidRPr="00446E3B">
        <w:t>.  In the present case the Court no</w:t>
      </w:r>
      <w:r w:rsidRPr="00446E3B" w:rsidR="0056113A">
        <w:t>tes that the competenc</w:t>
      </w:r>
      <w:r w:rsidRPr="00446E3B" w:rsidR="00020D08">
        <w:t>e</w:t>
      </w:r>
      <w:r w:rsidRPr="00446E3B" w:rsidR="0056113A">
        <w:t xml:space="preserve"> of the Compensation C</w:t>
      </w:r>
      <w:r w:rsidRPr="00446E3B">
        <w:t xml:space="preserve">ommission </w:t>
      </w:r>
      <w:r w:rsidRPr="00446E3B" w:rsidR="0056113A">
        <w:t xml:space="preserve">extends to, </w:t>
      </w:r>
      <w:r w:rsidRPr="00446E3B" w:rsidR="0056113A">
        <w:rPr>
          <w:i/>
        </w:rPr>
        <w:t>inter alia</w:t>
      </w:r>
      <w:r w:rsidRPr="00446E3B" w:rsidR="0056113A">
        <w:t>,</w:t>
      </w:r>
      <w:r w:rsidRPr="00446E3B">
        <w:t xml:space="preserve"> applications concerning an alleged breach of an applicant</w:t>
      </w:r>
      <w:r w:rsidRPr="00446E3B" w:rsidR="00446E3B">
        <w:t>’</w:t>
      </w:r>
      <w:r w:rsidRPr="00446E3B">
        <w:t>s right to private and family life on account of the respective disciplinary sanctions imposed on detainees and convicted persons by the prison authorities. However</w:t>
      </w:r>
      <w:r w:rsidRPr="00446E3B" w:rsidR="00020D08">
        <w:t>,</w:t>
      </w:r>
      <w:r w:rsidRPr="00446E3B">
        <w:t xml:space="preserve"> the restriction of the applicant</w:t>
      </w:r>
      <w:r w:rsidRPr="00446E3B" w:rsidR="00446E3B">
        <w:t>’</w:t>
      </w:r>
      <w:r w:rsidRPr="00446E3B">
        <w:t xml:space="preserve">s right to private communication with his lawyer was not on the basis of the disciplinary regulations and has never been classified as a disciplinary sanction. This </w:t>
      </w:r>
      <w:r w:rsidRPr="00446E3B" w:rsidR="00300C0E">
        <w:t xml:space="preserve">was </w:t>
      </w:r>
      <w:r w:rsidRPr="00446E3B">
        <w:t xml:space="preserve">also confirmed by the approach of </w:t>
      </w:r>
      <w:r w:rsidRPr="00446E3B" w:rsidR="0071699C">
        <w:t xml:space="preserve">the </w:t>
      </w:r>
      <w:r w:rsidRPr="00446E3B" w:rsidR="00BA1EEC">
        <w:t>Edirne</w:t>
      </w:r>
      <w:r w:rsidRPr="00446E3B" w:rsidR="0050238F">
        <w:t xml:space="preserve"> Enforcement Court</w:t>
      </w:r>
      <w:r w:rsidRPr="00446E3B" w:rsidR="00BA1EEC">
        <w:t xml:space="preserve"> in </w:t>
      </w:r>
      <w:r w:rsidRPr="00446E3B" w:rsidR="00020D08">
        <w:t>its</w:t>
      </w:r>
      <w:r w:rsidRPr="00446E3B" w:rsidR="00BA1EEC">
        <w:t xml:space="preserve"> decision of 6 December 2010</w:t>
      </w:r>
      <w:r w:rsidRPr="00446E3B" w:rsidR="00300C0E">
        <w:t>,</w:t>
      </w:r>
      <w:r w:rsidRPr="00446E3B" w:rsidR="00BA1EEC">
        <w:t xml:space="preserve"> wh</w:t>
      </w:r>
      <w:r w:rsidRPr="00446E3B" w:rsidR="00300C0E">
        <w:t>ich</w:t>
      </w:r>
      <w:r w:rsidRPr="00446E3B" w:rsidR="00BA1EEC">
        <w:t xml:space="preserve"> explicitly referred to the restriction as not being a disciplinary measure</w:t>
      </w:r>
      <w:r w:rsidRPr="00446E3B" w:rsidR="00C71360">
        <w:t xml:space="preserve"> (see paragraph </w:t>
      </w:r>
      <w:r w:rsidRPr="00446E3B" w:rsidR="00C71360">
        <w:fldChar w:fldCharType="begin"/>
      </w:r>
      <w:r w:rsidRPr="00446E3B" w:rsidR="00C71360">
        <w:instrText xml:space="preserve"> REF nodisciplinarymeasure \h </w:instrText>
      </w:r>
      <w:r w:rsidRPr="00446E3B" w:rsidR="00C71360">
        <w:fldChar w:fldCharType="separate"/>
      </w:r>
      <w:r w:rsidRPr="00446E3B" w:rsidR="00446E3B">
        <w:rPr>
          <w:noProof/>
        </w:rPr>
        <w:t>17</w:t>
      </w:r>
      <w:r w:rsidRPr="00446E3B" w:rsidR="00C71360">
        <w:fldChar w:fldCharType="end"/>
      </w:r>
      <w:r w:rsidRPr="00446E3B" w:rsidR="00C71360">
        <w:t xml:space="preserve"> above)</w:t>
      </w:r>
      <w:r w:rsidRPr="00446E3B" w:rsidR="00BA1EEC">
        <w:t>.</w:t>
      </w:r>
      <w:r w:rsidRPr="00446E3B" w:rsidR="00DB1565">
        <w:t xml:space="preserve"> </w:t>
      </w:r>
      <w:r w:rsidRPr="00446E3B" w:rsidR="007900D8">
        <w:t>What is more, t</w:t>
      </w:r>
      <w:r w:rsidRPr="00446E3B" w:rsidR="00DB1565">
        <w:t>he Government ha</w:t>
      </w:r>
      <w:r w:rsidRPr="00446E3B" w:rsidR="005C232F">
        <w:t>ve</w:t>
      </w:r>
      <w:r w:rsidRPr="00446E3B" w:rsidR="00DB1565">
        <w:t xml:space="preserve"> argued in their observations concerning the merits of the application that the measure in question could not be classified as a disciplinary sanction</w:t>
      </w:r>
      <w:r w:rsidRPr="00446E3B" w:rsidR="00720844">
        <w:t xml:space="preserve"> (see paragraph </w:t>
      </w:r>
      <w:r w:rsidRPr="00446E3B" w:rsidR="00C71360">
        <w:fldChar w:fldCharType="begin"/>
      </w:r>
      <w:r w:rsidRPr="00446E3B" w:rsidR="00C71360">
        <w:instrText xml:space="preserve"> REF govpositionondisciplinary \h </w:instrText>
      </w:r>
      <w:r w:rsidRPr="00446E3B" w:rsidR="00C71360">
        <w:fldChar w:fldCharType="separate"/>
      </w:r>
      <w:r w:rsidRPr="00446E3B" w:rsidR="00446E3B">
        <w:rPr>
          <w:noProof/>
        </w:rPr>
        <w:t>61</w:t>
      </w:r>
      <w:r w:rsidRPr="00446E3B" w:rsidR="00C71360">
        <w:fldChar w:fldCharType="end"/>
      </w:r>
      <w:r w:rsidRPr="00446E3B" w:rsidR="00C71360">
        <w:t xml:space="preserve"> </w:t>
      </w:r>
      <w:r w:rsidRPr="00446E3B" w:rsidR="00720844">
        <w:t>below)</w:t>
      </w:r>
      <w:r w:rsidRPr="00446E3B" w:rsidR="00DB1565">
        <w:t xml:space="preserve">. In any event, the Court notes that the Government </w:t>
      </w:r>
      <w:r w:rsidRPr="00446E3B" w:rsidR="00020D08">
        <w:t xml:space="preserve">have </w:t>
      </w:r>
      <w:r w:rsidRPr="00446E3B" w:rsidR="00DB1565">
        <w:t>failed to provide any explanation as to how a complaint to the Compensation Commission, which does not have the competenc</w:t>
      </w:r>
      <w:r w:rsidRPr="00446E3B" w:rsidR="00020D08">
        <w:t>e</w:t>
      </w:r>
      <w:r w:rsidRPr="00446E3B" w:rsidR="00DB1565">
        <w:t xml:space="preserve"> to quash court decisions or order new measures, could have put an end to the continu</w:t>
      </w:r>
      <w:r w:rsidRPr="00446E3B" w:rsidR="00020D08">
        <w:t>ing</w:t>
      </w:r>
      <w:r w:rsidRPr="00446E3B" w:rsidR="00DB1565">
        <w:t xml:space="preserve"> </w:t>
      </w:r>
      <w:r w:rsidRPr="00446E3B" w:rsidR="00020D08">
        <w:t>situa</w:t>
      </w:r>
      <w:r w:rsidRPr="00446E3B" w:rsidR="00DB1565">
        <w:t>tion</w:t>
      </w:r>
      <w:r w:rsidRPr="00446E3B" w:rsidR="00A531A8">
        <w:t>,</w:t>
      </w:r>
      <w:r w:rsidRPr="00446E3B" w:rsidR="00DB1565">
        <w:t xml:space="preserve"> or to the kind of redress which the applicant could have been afforded as a result of the complaint. </w:t>
      </w:r>
      <w:r w:rsidRPr="00446E3B" w:rsidR="00BA1EEC">
        <w:t xml:space="preserve">In these circumstances, the Court </w:t>
      </w:r>
      <w:r w:rsidRPr="00446E3B" w:rsidR="007900D8">
        <w:t>finds that the application cannot be rejected for non-exhaustion of domestic remedies.</w:t>
      </w:r>
    </w:p>
    <w:p w:rsidRPr="00446E3B" w:rsidR="00D420F3" w:rsidP="00446E3B" w:rsidRDefault="007900D8">
      <w:pPr>
        <w:pStyle w:val="ECHRPara"/>
      </w:pPr>
      <w:r w:rsidRPr="00446E3B">
        <w:fldChar w:fldCharType="begin"/>
      </w:r>
      <w:r w:rsidRPr="00446E3B">
        <w:instrText xml:space="preserve"> SEQ level0 \*arabic </w:instrText>
      </w:r>
      <w:r w:rsidRPr="00446E3B">
        <w:fldChar w:fldCharType="separate"/>
      </w:r>
      <w:r w:rsidRPr="00446E3B" w:rsidR="00446E3B">
        <w:rPr>
          <w:noProof/>
        </w:rPr>
        <w:t>41</w:t>
      </w:r>
      <w:r w:rsidRPr="00446E3B">
        <w:fldChar w:fldCharType="end"/>
      </w:r>
      <w:r w:rsidRPr="00446E3B">
        <w:t>.  </w:t>
      </w:r>
      <w:r w:rsidRPr="00446E3B" w:rsidR="006436F6">
        <w:t>The Court notes that the complaint is not manifestly ill-founded within the meaning of Article 35 § 3 of the Convention.</w:t>
      </w:r>
      <w:r w:rsidRPr="00446E3B" w:rsidR="00A531A8">
        <w:t xml:space="preserve"> It further notes that it is not inadmissible on any other grounds.</w:t>
      </w:r>
      <w:r w:rsidRPr="00446E3B" w:rsidR="006436F6">
        <w:t xml:space="preserve"> It must therefore be declared admissible.</w:t>
      </w:r>
    </w:p>
    <w:p w:rsidRPr="00446E3B" w:rsidR="00D420F3" w:rsidP="00446E3B" w:rsidRDefault="0077175D">
      <w:pPr>
        <w:pStyle w:val="ECHRHeading2"/>
      </w:pPr>
      <w:r w:rsidRPr="00446E3B">
        <w:t>B.  Merits</w:t>
      </w:r>
    </w:p>
    <w:p w:rsidRPr="00446E3B" w:rsidR="00B65612" w:rsidP="00446E3B" w:rsidRDefault="00B47223">
      <w:pPr>
        <w:pStyle w:val="ECHRHeading3"/>
      </w:pPr>
      <w:r w:rsidRPr="00446E3B">
        <w:t>1.  </w:t>
      </w:r>
      <w:r w:rsidRPr="00446E3B" w:rsidR="00B65612">
        <w:t>The parties</w:t>
      </w:r>
      <w:r w:rsidRPr="00446E3B" w:rsidR="00446E3B">
        <w:t>’</w:t>
      </w:r>
      <w:r w:rsidRPr="00446E3B" w:rsidR="00B65612">
        <w:t xml:space="preserve"> submissions</w:t>
      </w:r>
    </w:p>
    <w:p w:rsidRPr="00446E3B" w:rsidR="00B65612" w:rsidP="00446E3B" w:rsidRDefault="00B47223">
      <w:pPr>
        <w:pStyle w:val="ECHRHeading4"/>
      </w:pPr>
      <w:r w:rsidRPr="00446E3B">
        <w:t>(a)  </w:t>
      </w:r>
      <w:r w:rsidRPr="00446E3B" w:rsidR="00902184">
        <w:t>The applicant</w:t>
      </w:r>
    </w:p>
    <w:p w:rsidRPr="00446E3B" w:rsidR="005E3DEB"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42</w:t>
      </w:r>
      <w:r w:rsidRPr="00446E3B">
        <w:fldChar w:fldCharType="end"/>
      </w:r>
      <w:r w:rsidRPr="00446E3B" w:rsidR="0077175D">
        <w:t>.  </w:t>
      </w:r>
      <w:r w:rsidRPr="00446E3B" w:rsidR="00B5716C">
        <w:t xml:space="preserve">The applicant maintained that there was no prohibition </w:t>
      </w:r>
      <w:r w:rsidRPr="00446E3B" w:rsidR="00F459A0">
        <w:t xml:space="preserve">on </w:t>
      </w:r>
      <w:r w:rsidRPr="00446E3B" w:rsidR="00B5716C">
        <w:t>receiv</w:t>
      </w:r>
      <w:r w:rsidRPr="00446E3B" w:rsidR="00F459A0">
        <w:t>ing</w:t>
      </w:r>
      <w:r w:rsidRPr="00446E3B" w:rsidR="00B5716C">
        <w:t xml:space="preserve"> </w:t>
      </w:r>
      <w:r w:rsidRPr="00446E3B" w:rsidR="00A41452">
        <w:t>non-</w:t>
      </w:r>
      <w:r w:rsidRPr="00446E3B" w:rsidR="00C71360">
        <w:t>prohibited publications</w:t>
      </w:r>
      <w:r w:rsidRPr="00446E3B" w:rsidR="00B5716C">
        <w:t xml:space="preserve"> from his lawyer in domestic law. </w:t>
      </w:r>
      <w:r w:rsidRPr="00446E3B" w:rsidR="005E3DEB">
        <w:t xml:space="preserve">To demonstrate this accepted practice </w:t>
      </w:r>
      <w:r w:rsidRPr="00446E3B" w:rsidR="00020D08">
        <w:t>in respect of</w:t>
      </w:r>
      <w:r w:rsidRPr="00446E3B" w:rsidR="005E3DEB">
        <w:t xml:space="preserve"> convicted prisoners and their lawyers, he submitted </w:t>
      </w:r>
      <w:r w:rsidRPr="00446E3B" w:rsidR="00020D08">
        <w:t xml:space="preserve">an </w:t>
      </w:r>
      <w:r w:rsidRPr="00446E3B" w:rsidR="005E3DEB">
        <w:t>acknowledgement</w:t>
      </w:r>
      <w:r w:rsidRPr="00446E3B" w:rsidR="00034BC7">
        <w:t xml:space="preserve"> of receipt</w:t>
      </w:r>
      <w:r w:rsidRPr="00446E3B" w:rsidR="00F815CD">
        <w:t xml:space="preserve"> of correspondence</w:t>
      </w:r>
      <w:r w:rsidRPr="00446E3B" w:rsidR="005E3DEB">
        <w:t xml:space="preserve"> by a prison </w:t>
      </w:r>
      <w:r w:rsidRPr="00446E3B" w:rsidR="00F459A0">
        <w:t xml:space="preserve">board </w:t>
      </w:r>
      <w:r w:rsidRPr="00446E3B" w:rsidR="00034BC7">
        <w:t>concerning a similar</w:t>
      </w:r>
      <w:r w:rsidRPr="00446E3B" w:rsidR="005E3DEB">
        <w:t xml:space="preserve"> exchange between a convicted prisoner in a</w:t>
      </w:r>
      <w:r w:rsidRPr="00446E3B" w:rsidR="005F638F">
        <w:t>n</w:t>
      </w:r>
      <w:r w:rsidRPr="00446E3B" w:rsidR="005E3DEB">
        <w:t xml:space="preserve"> F-type prison and his lawyer. He maintained that it was not unusual to receive </w:t>
      </w:r>
      <w:r w:rsidRPr="00446E3B" w:rsidR="008D62AE">
        <w:t>non-prohibited goods</w:t>
      </w:r>
      <w:r w:rsidRPr="00446E3B" w:rsidR="005E3DEB">
        <w:t xml:space="preserve"> such as clothing, books or even money sent by family members through lawyers for the sake of conveni</w:t>
      </w:r>
      <w:r w:rsidRPr="00446E3B" w:rsidR="00B47223">
        <w:t>ence.</w:t>
      </w:r>
    </w:p>
    <w:p w:rsidRPr="00446E3B" w:rsidR="00B535D1" w:rsidP="00446E3B" w:rsidRDefault="00073537">
      <w:pPr>
        <w:pStyle w:val="ECHRPara"/>
      </w:pPr>
      <w:r w:rsidRPr="00446E3B">
        <w:fldChar w:fldCharType="begin"/>
      </w:r>
      <w:r w:rsidRPr="00446E3B">
        <w:instrText xml:space="preserve"> SEQ level0 \*arabic </w:instrText>
      </w:r>
      <w:r w:rsidRPr="00446E3B">
        <w:fldChar w:fldCharType="separate"/>
      </w:r>
      <w:r w:rsidRPr="00446E3B" w:rsidR="00446E3B">
        <w:rPr>
          <w:noProof/>
        </w:rPr>
        <w:t>43</w:t>
      </w:r>
      <w:r w:rsidRPr="00446E3B">
        <w:fldChar w:fldCharType="end"/>
      </w:r>
      <w:r w:rsidRPr="00446E3B">
        <w:t>.  </w:t>
      </w:r>
      <w:r w:rsidRPr="00446E3B" w:rsidR="00B535D1">
        <w:t>For the same rea</w:t>
      </w:r>
      <w:r w:rsidRPr="00446E3B" w:rsidR="006D68FB">
        <w:t>son, the impugned decision of 23</w:t>
      </w:r>
      <w:r w:rsidRPr="00446E3B" w:rsidR="00B535D1">
        <w:t xml:space="preserve"> September 2005</w:t>
      </w:r>
      <w:r w:rsidRPr="00446E3B" w:rsidR="0032134C">
        <w:t>,</w:t>
      </w:r>
      <w:r w:rsidRPr="00446E3B" w:rsidR="00B535D1">
        <w:t xml:space="preserve"> which justified </w:t>
      </w:r>
      <w:r w:rsidRPr="00446E3B" w:rsidR="005F638F">
        <w:t>interfering with the confidentiality of lawyer-client communication</w:t>
      </w:r>
      <w:r w:rsidRPr="00446E3B" w:rsidR="00B535D1">
        <w:t xml:space="preserve"> by reference to the books and materials sent to the applicant by his lawyer</w:t>
      </w:r>
      <w:r w:rsidRPr="00446E3B" w:rsidR="0032134C">
        <w:t>,</w:t>
      </w:r>
      <w:r w:rsidRPr="00446E3B" w:rsidR="00B535D1">
        <w:t xml:space="preserve"> was not in accordance with the law. In that </w:t>
      </w:r>
      <w:r w:rsidRPr="00446E3B" w:rsidR="0032134C">
        <w:t>connection</w:t>
      </w:r>
      <w:r w:rsidRPr="00446E3B" w:rsidR="00B535D1">
        <w:t>, the applicant argued that the reasons put forward by the court</w:t>
      </w:r>
      <w:r w:rsidRPr="00446E3B" w:rsidR="0032134C">
        <w:t xml:space="preserve"> –</w:t>
      </w:r>
      <w:r w:rsidRPr="00446E3B" w:rsidR="00B535D1">
        <w:t xml:space="preserve"> </w:t>
      </w:r>
      <w:r w:rsidRPr="00446E3B" w:rsidR="0032134C">
        <w:t xml:space="preserve">specifically </w:t>
      </w:r>
      <w:r w:rsidRPr="00446E3B" w:rsidR="00B535D1">
        <w:t xml:space="preserve">that the documents sent by his lawyer </w:t>
      </w:r>
      <w:r w:rsidRPr="00446E3B" w:rsidR="00020D08">
        <w:t xml:space="preserve">did </w:t>
      </w:r>
      <w:r w:rsidRPr="00446E3B" w:rsidR="00B535D1">
        <w:t xml:space="preserve">not relate to </w:t>
      </w:r>
      <w:r w:rsidRPr="00446E3B" w:rsidR="00020D08">
        <w:t xml:space="preserve">the </w:t>
      </w:r>
      <w:r w:rsidRPr="00446E3B" w:rsidR="00B535D1">
        <w:t xml:space="preserve">rights of </w:t>
      </w:r>
      <w:r w:rsidRPr="00446E3B" w:rsidR="00020D08">
        <w:t xml:space="preserve">the </w:t>
      </w:r>
      <w:r w:rsidRPr="00446E3B" w:rsidR="00B535D1">
        <w:t xml:space="preserve">defence and the behaviour of the lawyer </w:t>
      </w:r>
      <w:r w:rsidRPr="00446E3B" w:rsidR="00020D08">
        <w:t>in</w:t>
      </w:r>
      <w:r w:rsidRPr="00446E3B" w:rsidR="00B535D1">
        <w:t xml:space="preserve"> sending such documents </w:t>
      </w:r>
      <w:r w:rsidRPr="00446E3B" w:rsidR="00020D08">
        <w:t xml:space="preserve">was </w:t>
      </w:r>
      <w:r w:rsidRPr="00446E3B" w:rsidR="00B535D1">
        <w:t>not compatible with the profession of a lawyer</w:t>
      </w:r>
      <w:r w:rsidRPr="00446E3B" w:rsidR="0032134C">
        <w:t xml:space="preserve"> –</w:t>
      </w:r>
      <w:r w:rsidRPr="00446E3B" w:rsidR="00B535D1">
        <w:t xml:space="preserve"> were not reasons corresponding to </w:t>
      </w:r>
      <w:r w:rsidRPr="00446E3B" w:rsidR="00CD0E4D">
        <w:t>those</w:t>
      </w:r>
      <w:r w:rsidRPr="00446E3B" w:rsidR="00720844">
        <w:t xml:space="preserve"> set out in section </w:t>
      </w:r>
      <w:r w:rsidRPr="00446E3B" w:rsidR="0056113A">
        <w:t>59(4)</w:t>
      </w:r>
      <w:r w:rsidRPr="00446E3B" w:rsidR="00B535D1">
        <w:t xml:space="preserve"> of Law no. 5275. </w:t>
      </w:r>
      <w:r w:rsidRPr="00446E3B" w:rsidR="00020D08">
        <w:t>T</w:t>
      </w:r>
      <w:r w:rsidRPr="00446E3B" w:rsidR="00B535D1">
        <w:t xml:space="preserve">hat provision only allowed a restriction to be placed on communications between a </w:t>
      </w:r>
      <w:r w:rsidRPr="00446E3B" w:rsidR="0032134C">
        <w:t xml:space="preserve">prisoner </w:t>
      </w:r>
      <w:r w:rsidRPr="00446E3B" w:rsidR="00B535D1">
        <w:t xml:space="preserve">and his or her lawyer when it </w:t>
      </w:r>
      <w:r w:rsidRPr="00446E3B" w:rsidR="0032134C">
        <w:t xml:space="preserve">had become evident </w:t>
      </w:r>
      <w:r w:rsidRPr="00446E3B" w:rsidR="00B535D1">
        <w:t xml:space="preserve">from the documents that </w:t>
      </w:r>
      <w:r w:rsidRPr="00446E3B" w:rsidR="00725FDF">
        <w:t xml:space="preserve">the </w:t>
      </w:r>
      <w:r w:rsidRPr="00446E3B" w:rsidR="005E3DEB">
        <w:t>lawyer-client relationship</w:t>
      </w:r>
      <w:r w:rsidRPr="00446E3B" w:rsidR="00B535D1">
        <w:t xml:space="preserve"> </w:t>
      </w:r>
      <w:r w:rsidRPr="00446E3B" w:rsidR="0032134C">
        <w:t xml:space="preserve">was </w:t>
      </w:r>
      <w:r w:rsidRPr="00446E3B" w:rsidR="00B535D1">
        <w:t>serv</w:t>
      </w:r>
      <w:r w:rsidRPr="00446E3B" w:rsidR="0032134C">
        <w:t>ing</w:t>
      </w:r>
      <w:r w:rsidRPr="00446E3B" w:rsidR="00B535D1">
        <w:t xml:space="preserve"> as a means of communication </w:t>
      </w:r>
      <w:r w:rsidRPr="00446E3B" w:rsidR="00020D08">
        <w:t>with</w:t>
      </w:r>
      <w:r w:rsidRPr="00446E3B" w:rsidR="00B535D1">
        <w:t xml:space="preserve"> a terrorist organisation</w:t>
      </w:r>
      <w:r w:rsidRPr="00446E3B" w:rsidR="0032134C">
        <w:t>,</w:t>
      </w:r>
      <w:r w:rsidRPr="00446E3B" w:rsidR="00B535D1">
        <w:t xml:space="preserve"> which had not been the case here. Moreover, it had </w:t>
      </w:r>
      <w:r w:rsidRPr="00446E3B" w:rsidR="0032134C">
        <w:t xml:space="preserve">become clear </w:t>
      </w:r>
      <w:r w:rsidRPr="00446E3B" w:rsidR="00B535D1">
        <w:t>from the decision of the Compensation Commission that the decision</w:t>
      </w:r>
      <w:r w:rsidRPr="00446E3B" w:rsidR="00720844">
        <w:t xml:space="preserve"> of 25 August 2005 </w:t>
      </w:r>
      <w:r w:rsidRPr="00446E3B" w:rsidR="00B535D1">
        <w:t>not to hand over the books and materials in question</w:t>
      </w:r>
      <w:r w:rsidRPr="00446E3B" w:rsidR="00720844">
        <w:t xml:space="preserve"> to the applicant</w:t>
      </w:r>
      <w:r w:rsidRPr="00446E3B" w:rsidR="00B535D1">
        <w:t xml:space="preserve"> had not been justified</w:t>
      </w:r>
      <w:r w:rsidRPr="00446E3B" w:rsidR="00720844">
        <w:t xml:space="preserve"> by relevant and sufficient reasons</w:t>
      </w:r>
      <w:r w:rsidRPr="00446E3B" w:rsidR="00B535D1">
        <w:t xml:space="preserve"> and </w:t>
      </w:r>
      <w:r w:rsidRPr="00446E3B" w:rsidR="0032134C">
        <w:t xml:space="preserve">had </w:t>
      </w:r>
      <w:r w:rsidRPr="00446E3B" w:rsidR="00B535D1">
        <w:t>contravened the applicant</w:t>
      </w:r>
      <w:r w:rsidRPr="00446E3B" w:rsidR="00446E3B">
        <w:t>’</w:t>
      </w:r>
      <w:r w:rsidRPr="00446E3B" w:rsidR="00B535D1">
        <w:t xml:space="preserve">s right to receive information. </w:t>
      </w:r>
      <w:r w:rsidRPr="00446E3B" w:rsidR="005E3DEB">
        <w:t xml:space="preserve">In so far as there had not been a justified basis for the decision of </w:t>
      </w:r>
      <w:r w:rsidRPr="00446E3B" w:rsidR="005F638F">
        <w:t>25 August 2005</w:t>
      </w:r>
      <w:r w:rsidRPr="00446E3B" w:rsidR="005E3DEB">
        <w:t xml:space="preserve"> which had been used as a just</w:t>
      </w:r>
      <w:r w:rsidRPr="00446E3B" w:rsidR="006D68FB">
        <w:t>ification for the decision of 23</w:t>
      </w:r>
      <w:r w:rsidRPr="00446E3B" w:rsidR="00617E0C">
        <w:t> </w:t>
      </w:r>
      <w:r w:rsidRPr="00446E3B" w:rsidR="005E3DEB">
        <w:t>September 2005, the applicant maintained that his right to confidential communication with his lawyer amounted to an unlawful interference with his rights under Article 8 of the Convention. As regards the findings of the authorities that the applicant</w:t>
      </w:r>
      <w:r w:rsidRPr="00446E3B" w:rsidR="00446E3B">
        <w:t>’</w:t>
      </w:r>
      <w:r w:rsidRPr="00446E3B" w:rsidR="005E3DEB">
        <w:t>s lawyer</w:t>
      </w:r>
      <w:r w:rsidRPr="00446E3B" w:rsidR="00446E3B">
        <w:t>’</w:t>
      </w:r>
      <w:r w:rsidRPr="00446E3B" w:rsidR="005E3DEB">
        <w:t>s conduct had been incompatible with the profession of a lawyer,</w:t>
      </w:r>
      <w:r w:rsidRPr="00446E3B" w:rsidR="00B535D1">
        <w:t xml:space="preserve"> </w:t>
      </w:r>
      <w:r w:rsidRPr="00446E3B" w:rsidR="005E3DEB">
        <w:t>t</w:t>
      </w:r>
      <w:r w:rsidRPr="00446E3B" w:rsidR="00B535D1">
        <w:t xml:space="preserve">he applicant </w:t>
      </w:r>
      <w:r w:rsidRPr="00446E3B" w:rsidR="005E3DEB">
        <w:t>argued</w:t>
      </w:r>
      <w:r w:rsidRPr="00446E3B" w:rsidR="00B535D1">
        <w:t xml:space="preserve"> that neither the prison authorities nor the</w:t>
      </w:r>
      <w:r w:rsidRPr="00446E3B" w:rsidR="0050238F">
        <w:t xml:space="preserve"> Enforcement Court</w:t>
      </w:r>
      <w:r w:rsidRPr="00446E3B" w:rsidR="00B535D1">
        <w:t xml:space="preserve"> </w:t>
      </w:r>
      <w:r w:rsidRPr="00446E3B" w:rsidR="00D44578">
        <w:t xml:space="preserve">had been </w:t>
      </w:r>
      <w:r w:rsidRPr="00446E3B" w:rsidR="00B535D1">
        <w:t xml:space="preserve">the competent authorities to </w:t>
      </w:r>
      <w:r w:rsidRPr="00446E3B" w:rsidR="005F638F">
        <w:t>determine</w:t>
      </w:r>
      <w:r w:rsidRPr="00446E3B" w:rsidR="00B535D1">
        <w:t xml:space="preserve"> what constituted incompatible conduct of a lawyer. Such a complaint </w:t>
      </w:r>
      <w:r w:rsidRPr="00446E3B" w:rsidR="00CD0E4D">
        <w:t>could only</w:t>
      </w:r>
      <w:r w:rsidRPr="00446E3B" w:rsidR="00B535D1">
        <w:t xml:space="preserve"> to be decided b</w:t>
      </w:r>
      <w:r w:rsidRPr="00446E3B" w:rsidR="00B47223">
        <w:t xml:space="preserve">y the relevant </w:t>
      </w:r>
      <w:proofErr w:type="gramStart"/>
      <w:r w:rsidRPr="00446E3B" w:rsidR="00020D08">
        <w:t>B</w:t>
      </w:r>
      <w:r w:rsidRPr="00446E3B" w:rsidR="00B47223">
        <w:t>ar</w:t>
      </w:r>
      <w:proofErr w:type="gramEnd"/>
      <w:r w:rsidRPr="00446E3B" w:rsidR="00B47223">
        <w:t xml:space="preserve"> association.</w:t>
      </w:r>
    </w:p>
    <w:p w:rsidRPr="00446E3B" w:rsidR="00D420F3" w:rsidP="00446E3B" w:rsidRDefault="00B5716C">
      <w:pPr>
        <w:pStyle w:val="ECHRPara"/>
      </w:pPr>
      <w:r w:rsidRPr="00446E3B">
        <w:fldChar w:fldCharType="begin"/>
      </w:r>
      <w:r w:rsidRPr="00446E3B">
        <w:instrText xml:space="preserve"> SEQ level0 \*arabic </w:instrText>
      </w:r>
      <w:r w:rsidRPr="00446E3B">
        <w:fldChar w:fldCharType="separate"/>
      </w:r>
      <w:r w:rsidRPr="00446E3B" w:rsidR="00446E3B">
        <w:rPr>
          <w:noProof/>
        </w:rPr>
        <w:t>44</w:t>
      </w:r>
      <w:r w:rsidRPr="00446E3B">
        <w:fldChar w:fldCharType="end"/>
      </w:r>
      <w:r w:rsidRPr="00446E3B">
        <w:t>.  </w:t>
      </w:r>
      <w:r w:rsidRPr="00446E3B" w:rsidR="003F1376">
        <w:t>Furthermore, the applicant referred to the universally acknowledged principle of lawyer-client confidentiality, in particular to the principle that communications between a lawyer and his</w:t>
      </w:r>
      <w:r w:rsidRPr="00446E3B" w:rsidR="00D44578">
        <w:t xml:space="preserve"> or her</w:t>
      </w:r>
      <w:r w:rsidRPr="00446E3B" w:rsidR="003F1376">
        <w:t xml:space="preserve"> client could be within </w:t>
      </w:r>
      <w:r w:rsidRPr="00446E3B" w:rsidR="00020D08">
        <w:t xml:space="preserve">the </w:t>
      </w:r>
      <w:r w:rsidRPr="00446E3B" w:rsidR="003F1376">
        <w:t xml:space="preserve">sight but not </w:t>
      </w:r>
      <w:r w:rsidRPr="00446E3B" w:rsidR="00020D08">
        <w:t>the</w:t>
      </w:r>
      <w:r w:rsidRPr="00446E3B" w:rsidR="003F1376">
        <w:t xml:space="preserve"> hearing </w:t>
      </w:r>
      <w:r w:rsidRPr="00446E3B" w:rsidR="00020D08">
        <w:t>of</w:t>
      </w:r>
      <w:r w:rsidRPr="00446E3B" w:rsidR="003F1376">
        <w:t xml:space="preserve"> an official. </w:t>
      </w:r>
      <w:r w:rsidRPr="00446E3B" w:rsidR="001E7D97">
        <w:t>Lastly</w:t>
      </w:r>
      <w:r w:rsidRPr="00446E3B" w:rsidR="00227CB9">
        <w:t>,</w:t>
      </w:r>
      <w:r w:rsidRPr="00446E3B" w:rsidR="003F1376">
        <w:t xml:space="preserve"> the applicant noted that the restriction in his case had been put in place without a limitation concerning its length and had remain</w:t>
      </w:r>
      <w:r w:rsidRPr="00446E3B" w:rsidR="00B47223">
        <w:t>ed in place for thirteen years.</w:t>
      </w:r>
    </w:p>
    <w:p w:rsidRPr="00446E3B" w:rsidR="00902184" w:rsidP="00446E3B" w:rsidRDefault="00B47223">
      <w:pPr>
        <w:pStyle w:val="ECHRHeading4"/>
      </w:pPr>
      <w:r w:rsidRPr="00446E3B">
        <w:t>(b)  </w:t>
      </w:r>
      <w:r w:rsidRPr="00446E3B" w:rsidR="00902184">
        <w:t>The Government</w:t>
      </w:r>
    </w:p>
    <w:p w:rsidRPr="00446E3B" w:rsidR="001F2870"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45</w:t>
      </w:r>
      <w:r w:rsidRPr="00446E3B">
        <w:fldChar w:fldCharType="end"/>
      </w:r>
      <w:r w:rsidRPr="00446E3B" w:rsidR="0077175D">
        <w:t xml:space="preserve">.  The Government </w:t>
      </w:r>
      <w:r w:rsidRPr="00446E3B" w:rsidR="003F6A41">
        <w:t>disagreed that there had been an interference with the applicant</w:t>
      </w:r>
      <w:r w:rsidRPr="00446E3B" w:rsidR="00446E3B">
        <w:t>’</w:t>
      </w:r>
      <w:r w:rsidRPr="00446E3B" w:rsidR="003F6A41">
        <w:t xml:space="preserve">s rights under Article 8 of the Convention on account of the restriction of the confidentiality of </w:t>
      </w:r>
      <w:r w:rsidRPr="00446E3B" w:rsidR="0062605E">
        <w:t xml:space="preserve">his </w:t>
      </w:r>
      <w:r w:rsidRPr="00446E3B" w:rsidR="003F6A41">
        <w:t>meeting</w:t>
      </w:r>
      <w:r w:rsidRPr="00446E3B" w:rsidR="0062605E">
        <w:t>s</w:t>
      </w:r>
      <w:r w:rsidRPr="00446E3B" w:rsidR="003F6A41">
        <w:t xml:space="preserve"> with his lawyer. </w:t>
      </w:r>
      <w:r w:rsidRPr="00446E3B" w:rsidR="00C24332">
        <w:t xml:space="preserve">The Government submitted that, were the Court to find that there had been </w:t>
      </w:r>
      <w:proofErr w:type="gramStart"/>
      <w:r w:rsidRPr="00446E3B" w:rsidR="00C24332">
        <w:t>an</w:t>
      </w:r>
      <w:r w:rsidRPr="00446E3B" w:rsidR="00CA4E30">
        <w:t xml:space="preserve"> </w:t>
      </w:r>
      <w:r w:rsidRPr="00446E3B" w:rsidR="00C24332">
        <w:t>interference</w:t>
      </w:r>
      <w:proofErr w:type="gramEnd"/>
      <w:r w:rsidRPr="00446E3B" w:rsidR="00C24332">
        <w:t xml:space="preserve">, </w:t>
      </w:r>
      <w:r w:rsidRPr="00446E3B" w:rsidR="00720844">
        <w:t>it had been</w:t>
      </w:r>
      <w:r w:rsidRPr="00446E3B" w:rsidR="00C24332">
        <w:t xml:space="preserve"> justified under </w:t>
      </w:r>
      <w:r w:rsidRPr="00446E3B" w:rsidR="00B47223">
        <w:t>the second paragraph of Article </w:t>
      </w:r>
      <w:r w:rsidRPr="00446E3B" w:rsidR="00C24332">
        <w:t xml:space="preserve">8. </w:t>
      </w:r>
      <w:r w:rsidRPr="00446E3B" w:rsidR="003F6A41">
        <w:t xml:space="preserve">They submitted that the restriction had been in accordance with the law, namely section 5 of </w:t>
      </w:r>
      <w:r w:rsidRPr="00446E3B" w:rsidR="00141618">
        <w:t>L</w:t>
      </w:r>
      <w:r w:rsidRPr="00446E3B" w:rsidR="003F6A41">
        <w:t>aw no. 5275</w:t>
      </w:r>
      <w:r w:rsidRPr="00446E3B" w:rsidR="0062605E">
        <w:t>,</w:t>
      </w:r>
      <w:r w:rsidRPr="00446E3B" w:rsidR="003F6A41">
        <w:t xml:space="preserve"> and </w:t>
      </w:r>
      <w:r w:rsidRPr="00446E3B" w:rsidR="0062605E">
        <w:t xml:space="preserve">had </w:t>
      </w:r>
      <w:r w:rsidRPr="00446E3B" w:rsidR="003F6A41">
        <w:t xml:space="preserve">pursued the legitimate aim of </w:t>
      </w:r>
      <w:r w:rsidRPr="00446E3B" w:rsidR="001F2870">
        <w:t>ensuring order and</w:t>
      </w:r>
      <w:r w:rsidRPr="00446E3B" w:rsidR="003F6A41">
        <w:t xml:space="preserve"> security </w:t>
      </w:r>
      <w:r w:rsidRPr="00446E3B" w:rsidR="00020D08">
        <w:t>in</w:t>
      </w:r>
      <w:r w:rsidRPr="00446E3B" w:rsidR="003F6A41">
        <w:t xml:space="preserve"> the prison and protecting the rights of convict</w:t>
      </w:r>
      <w:r w:rsidRPr="00446E3B" w:rsidR="0062605E">
        <w:t>ed prisoners</w:t>
      </w:r>
      <w:r w:rsidRPr="00446E3B" w:rsidR="003F6A41">
        <w:t xml:space="preserve"> and detainees.</w:t>
      </w:r>
    </w:p>
    <w:p w:rsidRPr="00446E3B" w:rsidR="003F6A41" w:rsidP="00446E3B" w:rsidRDefault="003F6A41">
      <w:pPr>
        <w:pStyle w:val="ECHRPara"/>
      </w:pPr>
      <w:r w:rsidRPr="00446E3B">
        <w:fldChar w:fldCharType="begin"/>
      </w:r>
      <w:r w:rsidRPr="00446E3B">
        <w:instrText xml:space="preserve"> SEQ level0 \*arabic </w:instrText>
      </w:r>
      <w:r w:rsidRPr="00446E3B">
        <w:fldChar w:fldCharType="separate"/>
      </w:r>
      <w:r w:rsidRPr="00446E3B" w:rsidR="00446E3B">
        <w:rPr>
          <w:noProof/>
        </w:rPr>
        <w:t>46</w:t>
      </w:r>
      <w:r w:rsidRPr="00446E3B">
        <w:fldChar w:fldCharType="end"/>
      </w:r>
      <w:r w:rsidRPr="00446E3B">
        <w:t xml:space="preserve">.  The Government </w:t>
      </w:r>
      <w:r w:rsidRPr="00446E3B" w:rsidR="00227CB9">
        <w:t>further</w:t>
      </w:r>
      <w:r w:rsidRPr="00446E3B" w:rsidR="0092122A">
        <w:t>more</w:t>
      </w:r>
      <w:r w:rsidRPr="00446E3B" w:rsidR="00227CB9">
        <w:t xml:space="preserve"> </w:t>
      </w:r>
      <w:r w:rsidRPr="00446E3B">
        <w:t xml:space="preserve">argued that the applicant had five other lawyers in respect of whom no restrictions were in place. Accordingly, they submitted that the applicant could </w:t>
      </w:r>
      <w:r w:rsidRPr="00446E3B" w:rsidR="00020D08">
        <w:t>have</w:t>
      </w:r>
      <w:r w:rsidRPr="00446E3B">
        <w:t xml:space="preserve"> indeed had</w:t>
      </w:r>
      <w:r w:rsidRPr="00446E3B" w:rsidR="0092122A">
        <w:t xml:space="preserve"> had</w:t>
      </w:r>
      <w:r w:rsidRPr="00446E3B">
        <w:t xml:space="preserve"> confidential consultations with his other lawyers. </w:t>
      </w:r>
      <w:r w:rsidRPr="00446E3B" w:rsidR="001F2870">
        <w:t>Therefore</w:t>
      </w:r>
      <w:r w:rsidRPr="00446E3B" w:rsidR="00020D08">
        <w:t>,</w:t>
      </w:r>
      <w:r w:rsidRPr="00446E3B" w:rsidR="001F2870">
        <w:t xml:space="preserve"> they argued that there was no disproportionate limitation of the applicant</w:t>
      </w:r>
      <w:r w:rsidRPr="00446E3B" w:rsidR="00446E3B">
        <w:t>’</w:t>
      </w:r>
      <w:r w:rsidRPr="00446E3B" w:rsidR="001F2870">
        <w:t>s right to consultation with a lawyer in the present case. Furthermore</w:t>
      </w:r>
      <w:r w:rsidRPr="00446E3B" w:rsidR="00020D08">
        <w:t>,</w:t>
      </w:r>
      <w:r w:rsidRPr="00446E3B" w:rsidR="001F2870">
        <w:t xml:space="preserve"> they maintained that the applicant</w:t>
      </w:r>
      <w:r w:rsidRPr="00446E3B" w:rsidR="00446E3B">
        <w:t>’</w:t>
      </w:r>
      <w:r w:rsidRPr="00446E3B" w:rsidR="001F2870">
        <w:t>s lawyer had abused her position as a lawyer by sending books and materials by post which had given rise to a suspicion in so far as the applicant had been convicted of a terrorism</w:t>
      </w:r>
      <w:r w:rsidRPr="00446E3B" w:rsidR="0096477C">
        <w:t>-</w:t>
      </w:r>
      <w:r w:rsidRPr="00446E3B" w:rsidR="001F2870">
        <w:t xml:space="preserve">related offence. </w:t>
      </w:r>
      <w:r w:rsidRPr="00446E3B" w:rsidR="00073537">
        <w:t xml:space="preserve">They explained that letters sent to convicted prisoners </w:t>
      </w:r>
      <w:r w:rsidRPr="00446E3B" w:rsidR="0096477C">
        <w:t xml:space="preserve">were </w:t>
      </w:r>
      <w:r w:rsidRPr="00446E3B" w:rsidR="00073537">
        <w:t xml:space="preserve">normally subject to a reading committee, but that letters sent by lawyers, </w:t>
      </w:r>
      <w:r w:rsidRPr="00446E3B" w:rsidR="0096477C">
        <w:t xml:space="preserve">owing </w:t>
      </w:r>
      <w:r w:rsidRPr="00446E3B" w:rsidR="00073537">
        <w:t xml:space="preserve">to the </w:t>
      </w:r>
      <w:r w:rsidRPr="00446E3B" w:rsidR="00920607">
        <w:t>privilege of the lawyer-client relationship</w:t>
      </w:r>
      <w:r w:rsidRPr="00446E3B" w:rsidR="00073537">
        <w:t xml:space="preserve">, </w:t>
      </w:r>
      <w:r w:rsidRPr="00446E3B" w:rsidR="0096477C">
        <w:t xml:space="preserve">were </w:t>
      </w:r>
      <w:r w:rsidRPr="00446E3B" w:rsidR="00073537">
        <w:t xml:space="preserve">not. </w:t>
      </w:r>
      <w:r w:rsidRPr="00446E3B" w:rsidR="00020D08">
        <w:t>The</w:t>
      </w:r>
      <w:r w:rsidRPr="00446E3B" w:rsidR="00073537">
        <w:t xml:space="preserve"> sending</w:t>
      </w:r>
      <w:r w:rsidRPr="00446E3B" w:rsidR="00920607">
        <w:t xml:space="preserve"> </w:t>
      </w:r>
      <w:r w:rsidRPr="00446E3B" w:rsidR="00020D08">
        <w:t xml:space="preserve">of </w:t>
      </w:r>
      <w:r w:rsidRPr="00446E3B" w:rsidR="00920607">
        <w:t>materials that w</w:t>
      </w:r>
      <w:r w:rsidRPr="00446E3B" w:rsidR="00047A96">
        <w:t>ere</w:t>
      </w:r>
      <w:r w:rsidRPr="00446E3B" w:rsidR="00920607">
        <w:t xml:space="preserve"> not </w:t>
      </w:r>
      <w:r w:rsidRPr="00446E3B" w:rsidR="00A94AF8">
        <w:t>defence</w:t>
      </w:r>
      <w:r w:rsidRPr="00446E3B" w:rsidR="00A94AF8">
        <w:noBreakHyphen/>
      </w:r>
      <w:r w:rsidRPr="00446E3B" w:rsidR="00920607">
        <w:t xml:space="preserve">related </w:t>
      </w:r>
      <w:r w:rsidRPr="00446E3B" w:rsidR="00020D08">
        <w:t xml:space="preserve">had compelled </w:t>
      </w:r>
      <w:r w:rsidRPr="00446E3B" w:rsidR="00920607">
        <w:t xml:space="preserve">the prison administration to </w:t>
      </w:r>
      <w:r w:rsidRPr="00446E3B" w:rsidR="00020D08">
        <w:t>obtain</w:t>
      </w:r>
      <w:r w:rsidRPr="00446E3B" w:rsidR="00920607">
        <w:t xml:space="preserve"> a decision </w:t>
      </w:r>
      <w:r w:rsidRPr="00446E3B" w:rsidR="00020D08">
        <w:t>of</w:t>
      </w:r>
      <w:r w:rsidRPr="00446E3B" w:rsidR="00920607">
        <w:t xml:space="preserve"> the</w:t>
      </w:r>
      <w:r w:rsidRPr="00446E3B" w:rsidR="0050238F">
        <w:t xml:space="preserve"> Enforcement Court</w:t>
      </w:r>
      <w:r w:rsidRPr="00446E3B" w:rsidR="00920607">
        <w:t xml:space="preserve"> to determine </w:t>
      </w:r>
      <w:r w:rsidRPr="00446E3B" w:rsidR="00020D08">
        <w:t>their</w:t>
      </w:r>
      <w:r w:rsidRPr="00446E3B" w:rsidR="00920607">
        <w:t xml:space="preserve"> contents. Once it </w:t>
      </w:r>
      <w:r w:rsidRPr="00446E3B" w:rsidR="0096477C">
        <w:t xml:space="preserve">had </w:t>
      </w:r>
      <w:r w:rsidRPr="00446E3B" w:rsidR="00920607">
        <w:t xml:space="preserve">emerged that the contents of the package </w:t>
      </w:r>
      <w:r w:rsidRPr="00446E3B" w:rsidR="00020D08">
        <w:t>were</w:t>
      </w:r>
      <w:r w:rsidRPr="00446E3B" w:rsidR="0096477C">
        <w:t xml:space="preserve"> </w:t>
      </w:r>
      <w:r w:rsidRPr="00446E3B" w:rsidR="00920607">
        <w:t>not</w:t>
      </w:r>
      <w:r w:rsidRPr="00446E3B" w:rsidR="0096477C">
        <w:t xml:space="preserve"> </w:t>
      </w:r>
      <w:r w:rsidRPr="00446E3B" w:rsidR="009A62EF">
        <w:t>defence-</w:t>
      </w:r>
      <w:r w:rsidRPr="00446E3B" w:rsidR="00920607">
        <w:t xml:space="preserve">related and that the lawyer had </w:t>
      </w:r>
      <w:r w:rsidRPr="00446E3B" w:rsidR="009261A0">
        <w:t>abused her privilege by acting unprofessionally</w:t>
      </w:r>
      <w:r w:rsidRPr="00446E3B" w:rsidR="00920607">
        <w:t xml:space="preserve">, the authorities had </w:t>
      </w:r>
      <w:r w:rsidRPr="00446E3B" w:rsidR="00454D67">
        <w:t>taken the measure in question in order to prevent further abuse</w:t>
      </w:r>
      <w:r w:rsidRPr="00446E3B" w:rsidR="00367E7C">
        <w:t>.</w:t>
      </w:r>
    </w:p>
    <w:p w:rsidRPr="00446E3B" w:rsidR="00902184" w:rsidP="00446E3B" w:rsidRDefault="00B47223">
      <w:pPr>
        <w:pStyle w:val="ECHRHeading3"/>
      </w:pPr>
      <w:r w:rsidRPr="00446E3B">
        <w:t>2.  </w:t>
      </w:r>
      <w:r w:rsidRPr="00446E3B" w:rsidR="00902184">
        <w:t>The Court</w:t>
      </w:r>
      <w:r w:rsidRPr="00446E3B" w:rsidR="00446E3B">
        <w:t>’</w:t>
      </w:r>
      <w:r w:rsidRPr="00446E3B" w:rsidR="00902184">
        <w:t>s assessment</w:t>
      </w:r>
    </w:p>
    <w:p w:rsidRPr="00446E3B" w:rsidR="00367E7C" w:rsidP="00446E3B" w:rsidRDefault="00B47223">
      <w:pPr>
        <w:pStyle w:val="ECHRHeading4"/>
      </w:pPr>
      <w:r w:rsidRPr="00446E3B">
        <w:t>(a)  </w:t>
      </w:r>
      <w:r w:rsidRPr="00446E3B" w:rsidR="00367E7C">
        <w:t xml:space="preserve">Principles established </w:t>
      </w:r>
      <w:r w:rsidRPr="00446E3B" w:rsidR="00557B37">
        <w:t xml:space="preserve">in </w:t>
      </w:r>
      <w:r w:rsidRPr="00446E3B" w:rsidR="00367E7C">
        <w:t>the Court</w:t>
      </w:r>
      <w:r w:rsidRPr="00446E3B" w:rsidR="00446E3B">
        <w:t>’</w:t>
      </w:r>
      <w:r w:rsidRPr="00446E3B" w:rsidR="00367E7C">
        <w:t>s case-law concerning the situation of prisoners</w:t>
      </w:r>
    </w:p>
    <w:p w:rsidRPr="00446E3B" w:rsidR="00367E7C"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47</w:t>
      </w:r>
      <w:r w:rsidRPr="00446E3B">
        <w:rPr>
          <w:noProof/>
        </w:rPr>
        <w:fldChar w:fldCharType="end"/>
      </w:r>
      <w:r w:rsidRPr="00446E3B" w:rsidR="00C51024">
        <w:t>.  </w:t>
      </w:r>
      <w:r w:rsidRPr="00446E3B" w:rsidR="00367E7C">
        <w:t xml:space="preserve">The Court reiterates that prisoners in general continue to enjoy all the fundamental rights and freedoms guaranteed under the Convention save for the right to liberty, where lawfully imposed detention expressly falls within the scope of Article 5 of the Convention. There is no question that a prisoner forfeits his Convention rights because of his status as a person detained following conviction (see </w:t>
      </w:r>
      <w:proofErr w:type="spellStart"/>
      <w:r w:rsidRPr="00446E3B" w:rsidR="00367E7C">
        <w:rPr>
          <w:i/>
        </w:rPr>
        <w:t>Hirst</w:t>
      </w:r>
      <w:proofErr w:type="spellEnd"/>
      <w:r w:rsidRPr="00446E3B" w:rsidR="00367E7C">
        <w:rPr>
          <w:i/>
        </w:rPr>
        <w:t xml:space="preserve"> v. the United Kingdom (no. 2)</w:t>
      </w:r>
      <w:r w:rsidRPr="00446E3B" w:rsidR="001833FF">
        <w:t xml:space="preserve"> [GC], no. </w:t>
      </w:r>
      <w:r w:rsidRPr="00446E3B" w:rsidR="00367E7C">
        <w:t>74025/01, §§</w:t>
      </w:r>
      <w:r w:rsidRPr="00446E3B" w:rsidR="00FF00B1">
        <w:t xml:space="preserve"> </w:t>
      </w:r>
      <w:r w:rsidRPr="00446E3B" w:rsidR="00367E7C">
        <w:t>69-70, ECHR 2005</w:t>
      </w:r>
      <w:r w:rsidRPr="00446E3B" w:rsidR="00367E7C">
        <w:noBreakHyphen/>
        <w:t xml:space="preserve">IX). For example, prisoners may not be ill-treated, they continue to enjoy the right to respect for family life, the right to freedom of expression, the right to practise their religion, the right to respect for correspondence and the right to marry, among others (see </w:t>
      </w:r>
      <w:r w:rsidRPr="00446E3B" w:rsidR="00367E7C">
        <w:rPr>
          <w:i/>
        </w:rPr>
        <w:t>Dickson v. the United Kingdom</w:t>
      </w:r>
      <w:r w:rsidRPr="00446E3B" w:rsidR="00367E7C">
        <w:t xml:space="preserve"> [GC], no. 44362/04, §§ 67-68, ECHR 2007</w:t>
      </w:r>
      <w:r w:rsidRPr="00446E3B" w:rsidR="00020D08">
        <w:t>-</w:t>
      </w:r>
      <w:r w:rsidRPr="00446E3B" w:rsidR="00367E7C">
        <w:t>V, and the cases cited therein</w:t>
      </w:r>
      <w:r w:rsidRPr="00446E3B" w:rsidR="00492599">
        <w:t xml:space="preserve">, </w:t>
      </w:r>
      <w:proofErr w:type="spellStart"/>
      <w:r w:rsidRPr="00446E3B" w:rsidR="00492599">
        <w:rPr>
          <w:i/>
          <w:lang w:val="fi-FI"/>
        </w:rPr>
        <w:t>Khoroshenko</w:t>
      </w:r>
      <w:proofErr w:type="spellEnd"/>
      <w:r w:rsidRPr="00446E3B" w:rsidR="00492599">
        <w:rPr>
          <w:i/>
          <w:lang w:val="fi-FI"/>
        </w:rPr>
        <w:t xml:space="preserve"> v. </w:t>
      </w:r>
      <w:proofErr w:type="spellStart"/>
      <w:r w:rsidRPr="00446E3B" w:rsidR="00492599">
        <w:rPr>
          <w:i/>
          <w:lang w:val="fi-FI"/>
        </w:rPr>
        <w:t>Russia</w:t>
      </w:r>
      <w:proofErr w:type="spellEnd"/>
      <w:r w:rsidRPr="00446E3B" w:rsidR="00492599">
        <w:rPr>
          <w:i/>
          <w:lang w:val="fi-FI"/>
        </w:rPr>
        <w:t xml:space="preserve"> </w:t>
      </w:r>
      <w:r w:rsidRPr="00446E3B" w:rsidR="00492599">
        <w:rPr>
          <w:lang w:val="fi-FI"/>
        </w:rPr>
        <w:t>[GC]</w:t>
      </w:r>
      <w:r w:rsidRPr="00446E3B" w:rsidR="00492599">
        <w:rPr>
          <w:snapToGrid w:val="0"/>
          <w:lang w:val="fi-FI"/>
        </w:rPr>
        <w:t>, no.</w:t>
      </w:r>
      <w:r w:rsidRPr="00446E3B" w:rsidR="00A94AF8">
        <w:rPr>
          <w:lang w:val="fi-FI"/>
        </w:rPr>
        <w:t> </w:t>
      </w:r>
      <w:r w:rsidRPr="00446E3B" w:rsidR="00492599">
        <w:rPr>
          <w:lang w:val="fi-FI"/>
        </w:rPr>
        <w:t>41418/04, §§</w:t>
      </w:r>
      <w:r w:rsidRPr="00446E3B" w:rsidR="00A94AF8">
        <w:rPr>
          <w:lang w:val="fi-FI"/>
        </w:rPr>
        <w:t xml:space="preserve"> </w:t>
      </w:r>
      <w:r w:rsidRPr="00446E3B" w:rsidR="00492599">
        <w:rPr>
          <w:lang w:val="fi-FI"/>
        </w:rPr>
        <w:t>116-117, ECHR 2015</w:t>
      </w:r>
      <w:r w:rsidRPr="00446E3B" w:rsidR="00367E7C">
        <w:t>). The circumstances of imprisonment, in particular considerations of security and the prevention of crime and disorder, may justify restrictions on those other rights; nonetheless, any restriction must be justified in each individual case (</w:t>
      </w:r>
      <w:r w:rsidRPr="00446E3B" w:rsidR="00A94AF8">
        <w:t>see </w:t>
      </w:r>
      <w:proofErr w:type="spellStart"/>
      <w:r w:rsidRPr="00446E3B" w:rsidR="00B47223">
        <w:rPr>
          <w:i/>
        </w:rPr>
        <w:t>Biržietis</w:t>
      </w:r>
      <w:proofErr w:type="spellEnd"/>
      <w:r w:rsidRPr="00446E3B" w:rsidR="00B47223">
        <w:rPr>
          <w:i/>
        </w:rPr>
        <w:t xml:space="preserve"> v. </w:t>
      </w:r>
      <w:r w:rsidRPr="00446E3B" w:rsidR="005C232F">
        <w:rPr>
          <w:i/>
        </w:rPr>
        <w:t>Lithuania</w:t>
      </w:r>
      <w:r w:rsidRPr="00446E3B" w:rsidR="005C232F">
        <w:t>, no. 49304/09</w:t>
      </w:r>
      <w:r w:rsidRPr="00446E3B" w:rsidR="005C232F">
        <w:rPr>
          <w:snapToGrid w:val="0"/>
        </w:rPr>
        <w:t xml:space="preserve">, § 45, 14 June 2016 with reference to </w:t>
      </w:r>
      <w:r w:rsidRPr="00446E3B" w:rsidR="00B47223">
        <w:rPr>
          <w:i/>
          <w:snapToGrid w:val="0"/>
        </w:rPr>
        <w:t>Dickson v. </w:t>
      </w:r>
      <w:r w:rsidRPr="00446E3B" w:rsidR="005C232F">
        <w:rPr>
          <w:i/>
          <w:snapToGrid w:val="0"/>
        </w:rPr>
        <w:t xml:space="preserve">the United Kingdom, </w:t>
      </w:r>
      <w:r w:rsidRPr="00446E3B" w:rsidR="00E11B49">
        <w:rPr>
          <w:snapToGrid w:val="0"/>
        </w:rPr>
        <w:t>cited above</w:t>
      </w:r>
      <w:r w:rsidRPr="00446E3B" w:rsidR="00D91D44">
        <w:t>, §§ 67-68</w:t>
      </w:r>
      <w:r w:rsidRPr="00446E3B" w:rsidR="00367E7C">
        <w:t>).</w:t>
      </w:r>
    </w:p>
    <w:p w:rsidRPr="00446E3B" w:rsidR="00492599" w:rsidP="00446E3B" w:rsidRDefault="00492599">
      <w:pPr>
        <w:pStyle w:val="ECHRPara"/>
      </w:pPr>
      <w:r w:rsidRPr="00446E3B">
        <w:fldChar w:fldCharType="begin"/>
      </w:r>
      <w:r w:rsidRPr="00446E3B">
        <w:instrText xml:space="preserve"> SEQ level0 \*arabic </w:instrText>
      </w:r>
      <w:r w:rsidRPr="00446E3B">
        <w:fldChar w:fldCharType="separate"/>
      </w:r>
      <w:r w:rsidRPr="00446E3B" w:rsidR="00446E3B">
        <w:rPr>
          <w:noProof/>
        </w:rPr>
        <w:t>48</w:t>
      </w:r>
      <w:r w:rsidRPr="00446E3B">
        <w:fldChar w:fldCharType="end"/>
      </w:r>
      <w:r w:rsidRPr="00446E3B">
        <w:t xml:space="preserve">.  With regard to the requirement of being “necessary in a democratic society”, the Court has specified that the notion of “necessity” implies that the interference corresponds to a pressing social need and, in particular, that it is proportionate to the legitimate aims pursued. In determining whether </w:t>
      </w:r>
      <w:proofErr w:type="gramStart"/>
      <w:r w:rsidRPr="00446E3B">
        <w:t>an interference</w:t>
      </w:r>
      <w:proofErr w:type="gramEnd"/>
      <w:r w:rsidRPr="00446E3B">
        <w:t xml:space="preserve"> was “necessary in a democratic society”, the Court will take into account that a margin of appreciation is left to the Contracting States, but it remains incumbent on the respondent State to demonstrate the existence of the pressing social need behind the interference. Furthermore, the Court cannot confine itself to considering the impugned facts in isolation, but must apply an objective standard and look at them in the light of the case as a whole (see </w:t>
      </w:r>
      <w:proofErr w:type="spellStart"/>
      <w:r w:rsidRPr="00446E3B">
        <w:rPr>
          <w:i/>
        </w:rPr>
        <w:t>Khoroshenko</w:t>
      </w:r>
      <w:proofErr w:type="spellEnd"/>
      <w:r w:rsidRPr="00446E3B">
        <w:t>, cited above, § 118).</w:t>
      </w:r>
    </w:p>
    <w:p w:rsidRPr="00446E3B" w:rsidR="00492599" w:rsidP="00446E3B" w:rsidRDefault="00492599">
      <w:pPr>
        <w:pStyle w:val="ECHRPara"/>
      </w:pPr>
      <w:r w:rsidRPr="00446E3B">
        <w:fldChar w:fldCharType="begin"/>
      </w:r>
      <w:r w:rsidRPr="00446E3B">
        <w:instrText xml:space="preserve"> SEQ level0 \*arabic </w:instrText>
      </w:r>
      <w:r w:rsidRPr="00446E3B">
        <w:fldChar w:fldCharType="separate"/>
      </w:r>
      <w:r w:rsidRPr="00446E3B" w:rsidR="00446E3B">
        <w:rPr>
          <w:noProof/>
        </w:rPr>
        <w:t>49</w:t>
      </w:r>
      <w:r w:rsidRPr="00446E3B">
        <w:fldChar w:fldCharType="end"/>
      </w:r>
      <w:r w:rsidRPr="00446E3B">
        <w:t>.  </w:t>
      </w:r>
      <w:r w:rsidRPr="00446E3B" w:rsidR="00970C02">
        <w:t>As regards the right to confidential communication with a lawyer and whether it falls under the notion of “private life” within the meaning of Article 8 § 1 of the Convention, the Court reiterate</w:t>
      </w:r>
      <w:r w:rsidRPr="00446E3B" w:rsidR="00696DB0">
        <w:t>s</w:t>
      </w:r>
      <w:r w:rsidRPr="00446E3B">
        <w:t xml:space="preserve"> that private life is a broad term no</w:t>
      </w:r>
      <w:r w:rsidRPr="00446E3B" w:rsidR="00AB63D1">
        <w:t>t</w:t>
      </w:r>
      <w:r w:rsidRPr="00446E3B">
        <w:t xml:space="preserve"> susceptible to exhaustive definition. </w:t>
      </w:r>
      <w:r w:rsidRPr="00446E3B" w:rsidR="00AB63D1">
        <w:t xml:space="preserve">Article 8 protects the right to personal development, whether in terms of personality or of personal autonomy, which is an important principle underlying the interpretation of the Article 8 guarantees. It encompasses the right for each individual to approach others in order to establish and develop relationships with them and with the outside world, that is, the right to a “private social life”, and may include professional activities or activities taking place in a public context (see </w:t>
      </w:r>
      <w:proofErr w:type="spellStart"/>
      <w:r w:rsidRPr="00446E3B" w:rsidR="00AB63D1">
        <w:rPr>
          <w:i/>
        </w:rPr>
        <w:t>Bărbulescu</w:t>
      </w:r>
      <w:proofErr w:type="spellEnd"/>
      <w:r w:rsidRPr="00446E3B" w:rsidR="00AB63D1">
        <w:rPr>
          <w:i/>
        </w:rPr>
        <w:t xml:space="preserve"> v. Romania</w:t>
      </w:r>
      <w:r w:rsidRPr="00446E3B" w:rsidR="00AB63D1">
        <w:t xml:space="preserve"> [GC], no. 61496/08, §</w:t>
      </w:r>
      <w:r w:rsidRPr="00446E3B" w:rsidR="00E12F46">
        <w:t>§</w:t>
      </w:r>
      <w:r w:rsidRPr="00446E3B" w:rsidR="00AB63D1">
        <w:t xml:space="preserve"> 70</w:t>
      </w:r>
      <w:r w:rsidRPr="00446E3B" w:rsidR="00E12F46">
        <w:t>-71</w:t>
      </w:r>
      <w:r w:rsidRPr="00446E3B" w:rsidR="00A94AF8">
        <w:t>, 5 </w:t>
      </w:r>
      <w:r w:rsidRPr="00446E3B" w:rsidR="00AB63D1">
        <w:t xml:space="preserve">September 2017). </w:t>
      </w:r>
      <w:r w:rsidRPr="00446E3B">
        <w:t xml:space="preserve">There is, therefore, a zone of interaction of a person with others, even in a public context, which may fall within the scope of “private life” </w:t>
      </w:r>
      <w:r w:rsidRPr="00446E3B" w:rsidR="00D82255">
        <w:t>(see</w:t>
      </w:r>
      <w:r w:rsidRPr="00446E3B" w:rsidR="00E12F46">
        <w:t xml:space="preserve"> </w:t>
      </w:r>
      <w:r w:rsidRPr="00446E3B" w:rsidR="00E12F46">
        <w:rPr>
          <w:i/>
        </w:rPr>
        <w:t>Uzun v. Germany</w:t>
      </w:r>
      <w:r w:rsidRPr="00446E3B" w:rsidR="00E12F46">
        <w:t>, no. 35623/05, § 43, ECHR 2010 (extracts) with further references</w:t>
      </w:r>
      <w:r w:rsidRPr="00446E3B" w:rsidR="00D82255">
        <w:t xml:space="preserve">). </w:t>
      </w:r>
      <w:r w:rsidRPr="00446E3B" w:rsidR="00465268">
        <w:t xml:space="preserve">The Court </w:t>
      </w:r>
      <w:r w:rsidRPr="00446E3B" w:rsidR="00C57F9B">
        <w:t xml:space="preserve">further </w:t>
      </w:r>
      <w:r w:rsidRPr="00446E3B" w:rsidR="00465268">
        <w:t xml:space="preserve">considers that </w:t>
      </w:r>
      <w:r w:rsidRPr="00446E3B" w:rsidR="000D678C">
        <w:t>a person</w:t>
      </w:r>
      <w:r w:rsidRPr="00446E3B" w:rsidR="00446E3B">
        <w:t>’</w:t>
      </w:r>
      <w:r w:rsidRPr="00446E3B" w:rsidR="000D678C">
        <w:t xml:space="preserve">s </w:t>
      </w:r>
      <w:r w:rsidRPr="00446E3B" w:rsidR="00E12F46">
        <w:t>communication</w:t>
      </w:r>
      <w:r w:rsidRPr="00446E3B" w:rsidR="00465268">
        <w:t xml:space="preserve"> with a lawyer in the context of </w:t>
      </w:r>
      <w:r w:rsidRPr="00446E3B" w:rsidR="00F555C3">
        <w:t>legal</w:t>
      </w:r>
      <w:r w:rsidRPr="00446E3B" w:rsidR="001C5324">
        <w:t xml:space="preserve"> assistance</w:t>
      </w:r>
      <w:r w:rsidRPr="00446E3B" w:rsidR="00F555C3">
        <w:t xml:space="preserve"> </w:t>
      </w:r>
      <w:r w:rsidRPr="00446E3B" w:rsidR="00465268">
        <w:t>falls within</w:t>
      </w:r>
      <w:r w:rsidRPr="00446E3B" w:rsidR="000D678C">
        <w:t xml:space="preserve"> the scope of</w:t>
      </w:r>
      <w:r w:rsidRPr="00446E3B" w:rsidR="00465268">
        <w:t xml:space="preserve"> private life</w:t>
      </w:r>
      <w:r w:rsidRPr="00446E3B" w:rsidR="00970C02">
        <w:t xml:space="preserve"> since</w:t>
      </w:r>
      <w:r w:rsidRPr="00446E3B" w:rsidR="00C57F9B">
        <w:t xml:space="preserve"> the purpose of</w:t>
      </w:r>
      <w:r w:rsidRPr="00446E3B" w:rsidR="00970C02">
        <w:t xml:space="preserve"> </w:t>
      </w:r>
      <w:r w:rsidRPr="00446E3B" w:rsidR="00696DB0">
        <w:t>such</w:t>
      </w:r>
      <w:r w:rsidRPr="00446E3B" w:rsidR="00970C02">
        <w:t xml:space="preserve"> interaction</w:t>
      </w:r>
      <w:r w:rsidRPr="00446E3B" w:rsidR="00E12F46">
        <w:t xml:space="preserve"> is to allow an individual to make informed decisions about his or her life</w:t>
      </w:r>
      <w:r w:rsidRPr="00446E3B" w:rsidR="001C5324">
        <w:t>. More often than not the information communicated to the lawyer involve</w:t>
      </w:r>
      <w:r w:rsidRPr="00446E3B" w:rsidR="00696DB0">
        <w:t>s</w:t>
      </w:r>
      <w:r w:rsidRPr="00446E3B" w:rsidR="001C5324">
        <w:t xml:space="preserve"> intimate and personal </w:t>
      </w:r>
      <w:r w:rsidRPr="00446E3B" w:rsidR="00696DB0">
        <w:t>matters</w:t>
      </w:r>
      <w:r w:rsidRPr="00446E3B" w:rsidR="00970C02">
        <w:t xml:space="preserve"> or sensitive </w:t>
      </w:r>
      <w:r w:rsidRPr="00446E3B" w:rsidR="00C51024">
        <w:t>issues</w:t>
      </w:r>
      <w:r w:rsidRPr="00446E3B" w:rsidR="00465268">
        <w:t xml:space="preserve">. </w:t>
      </w:r>
      <w:r w:rsidRPr="00446E3B" w:rsidR="00C57F9B">
        <w:t>It therefore follows that w</w:t>
      </w:r>
      <w:r w:rsidRPr="00446E3B" w:rsidR="00F555C3">
        <w:t xml:space="preserve">hether it be in the context of assistance for civil or criminal litigation or in the context of seeking general legal </w:t>
      </w:r>
      <w:r w:rsidRPr="00446E3B" w:rsidR="00970C02">
        <w:t>advice</w:t>
      </w:r>
      <w:r w:rsidRPr="00446E3B" w:rsidR="00F555C3">
        <w:t>, i</w:t>
      </w:r>
      <w:r w:rsidRPr="00446E3B" w:rsidR="00465268">
        <w:t xml:space="preserve">ndividuals who </w:t>
      </w:r>
      <w:r w:rsidRPr="00446E3B" w:rsidR="00970C02">
        <w:t>consult</w:t>
      </w:r>
      <w:r w:rsidRPr="00446E3B" w:rsidR="00465268">
        <w:t xml:space="preserve"> a lawyer </w:t>
      </w:r>
      <w:r w:rsidRPr="00446E3B" w:rsidR="00E12F46">
        <w:t>can reasonably expect that their communication is private and confidential.</w:t>
      </w:r>
    </w:p>
    <w:p w:rsidRPr="00446E3B" w:rsidR="0021599F" w:rsidP="00446E3B" w:rsidRDefault="00367E7C">
      <w:pPr>
        <w:pStyle w:val="ECHRPara"/>
        <w:rPr>
          <w:i/>
        </w:rPr>
      </w:pPr>
      <w:r w:rsidRPr="00446E3B">
        <w:fldChar w:fldCharType="begin"/>
      </w:r>
      <w:r w:rsidRPr="00446E3B">
        <w:instrText xml:space="preserve"> SEQ level0 \*arabic </w:instrText>
      </w:r>
      <w:r w:rsidRPr="00446E3B">
        <w:fldChar w:fldCharType="separate"/>
      </w:r>
      <w:r w:rsidRPr="00446E3B" w:rsidR="00446E3B">
        <w:rPr>
          <w:noProof/>
        </w:rPr>
        <w:t>50</w:t>
      </w:r>
      <w:r w:rsidRPr="00446E3B">
        <w:fldChar w:fldCharType="end"/>
      </w:r>
      <w:r w:rsidRPr="00446E3B">
        <w:t>.  </w:t>
      </w:r>
      <w:r w:rsidRPr="00446E3B" w:rsidR="00AB63D1">
        <w:t>Furthermore</w:t>
      </w:r>
      <w:r w:rsidRPr="00446E3B">
        <w:t xml:space="preserve">, </w:t>
      </w:r>
      <w:r w:rsidRPr="00446E3B" w:rsidR="008C7521">
        <w:t xml:space="preserve">the Court </w:t>
      </w:r>
      <w:r w:rsidRPr="00446E3B" w:rsidR="00FC28A5">
        <w:t>reiterates that it is clearly in the general interest that any person who wishes to consult a lawyer should be free to do so under conditions which favour full and uninhibited discussion. It is for this reason that the lawyer-client relationship is, in principle, privileged (see</w:t>
      </w:r>
      <w:r w:rsidRPr="00446E3B" w:rsidR="00A94AF8">
        <w:t> </w:t>
      </w:r>
      <w:r w:rsidRPr="00446E3B" w:rsidR="00B47223">
        <w:rPr>
          <w:i/>
        </w:rPr>
        <w:t>Campbell v. the </w:t>
      </w:r>
      <w:r w:rsidRPr="00446E3B" w:rsidR="00FC28A5">
        <w:rPr>
          <w:i/>
        </w:rPr>
        <w:t>United Kingdom</w:t>
      </w:r>
      <w:r w:rsidRPr="00446E3B" w:rsidR="00FC28A5">
        <w:t>, 25</w:t>
      </w:r>
      <w:r w:rsidRPr="00446E3B" w:rsidR="00A94AF8">
        <w:t xml:space="preserve"> March 1992, § 46, Series </w:t>
      </w:r>
      <w:proofErr w:type="gramStart"/>
      <w:r w:rsidRPr="00446E3B" w:rsidR="00A94AF8">
        <w:t>A</w:t>
      </w:r>
      <w:proofErr w:type="gramEnd"/>
      <w:r w:rsidRPr="00446E3B" w:rsidR="00A94AF8">
        <w:t xml:space="preserve"> no. </w:t>
      </w:r>
      <w:r w:rsidRPr="00446E3B" w:rsidR="00FC28A5">
        <w:t xml:space="preserve">233). The Court </w:t>
      </w:r>
      <w:r w:rsidRPr="00446E3B" w:rsidR="008C7521">
        <w:t>has previously held, in the context of Articles 8 and 6, that confidential communication with one</w:t>
      </w:r>
      <w:r w:rsidRPr="00446E3B" w:rsidR="00446E3B">
        <w:t>’</w:t>
      </w:r>
      <w:r w:rsidRPr="00446E3B" w:rsidR="008C7521">
        <w:t>s lawyer is protected by the Convention as an important safeguard of the right to defence (</w:t>
      </w:r>
      <w:r w:rsidRPr="00446E3B" w:rsidR="005C232F">
        <w:t xml:space="preserve">see </w:t>
      </w:r>
      <w:proofErr w:type="spellStart"/>
      <w:r w:rsidRPr="00446E3B" w:rsidR="00A94AF8">
        <w:rPr>
          <w:i/>
        </w:rPr>
        <w:t>Apostu</w:t>
      </w:r>
      <w:proofErr w:type="spellEnd"/>
      <w:r w:rsidRPr="00446E3B" w:rsidR="00A94AF8">
        <w:rPr>
          <w:i/>
        </w:rPr>
        <w:t xml:space="preserve"> v. </w:t>
      </w:r>
      <w:r w:rsidRPr="00446E3B" w:rsidR="005C232F">
        <w:rPr>
          <w:i/>
        </w:rPr>
        <w:t>Romania</w:t>
      </w:r>
      <w:r w:rsidRPr="00446E3B" w:rsidR="00B47223">
        <w:t>, no. </w:t>
      </w:r>
      <w:r w:rsidRPr="00446E3B" w:rsidR="005C232F">
        <w:t>22765/12</w:t>
      </w:r>
      <w:r w:rsidRPr="00446E3B" w:rsidR="005C232F">
        <w:rPr>
          <w:snapToGrid w:val="0"/>
        </w:rPr>
        <w:t xml:space="preserve">, § 96, 3 February 2015 with reference to </w:t>
      </w:r>
      <w:r w:rsidRPr="00446E3B" w:rsidR="00A94AF8">
        <w:rPr>
          <w:i/>
          <w:snapToGrid w:val="0"/>
        </w:rPr>
        <w:t xml:space="preserve">Campbell v. the </w:t>
      </w:r>
      <w:r w:rsidRPr="00446E3B" w:rsidR="005C232F">
        <w:rPr>
          <w:i/>
          <w:snapToGrid w:val="0"/>
        </w:rPr>
        <w:t xml:space="preserve">United Kingdom, </w:t>
      </w:r>
      <w:r w:rsidRPr="00446E3B" w:rsidR="005C232F">
        <w:rPr>
          <w:snapToGrid w:val="0"/>
        </w:rPr>
        <w:t>cited above,</w:t>
      </w:r>
      <w:r w:rsidRPr="00446E3B" w:rsidR="005C232F">
        <w:t xml:space="preserve"> </w:t>
      </w:r>
      <w:r w:rsidRPr="00446E3B" w:rsidR="00D91D44">
        <w:t>§ 46</w:t>
      </w:r>
      <w:r w:rsidRPr="00446E3B" w:rsidR="008C7521">
        <w:t xml:space="preserve">). In </w:t>
      </w:r>
      <w:proofErr w:type="spellStart"/>
      <w:r w:rsidRPr="00446E3B" w:rsidR="00C57F9B">
        <w:rPr>
          <w:i/>
        </w:rPr>
        <w:t>Beuze</w:t>
      </w:r>
      <w:proofErr w:type="spellEnd"/>
      <w:r w:rsidRPr="00446E3B" w:rsidR="00C57F9B">
        <w:rPr>
          <w:i/>
        </w:rPr>
        <w:t xml:space="preserve"> v. Belgium</w:t>
      </w:r>
      <w:r w:rsidR="00754904">
        <w:t xml:space="preserve"> ([GC], no. 71409/10, § 13</w:t>
      </w:r>
      <w:r w:rsidRPr="00446E3B" w:rsidR="00C57F9B">
        <w:t>3, 9 November 2018</w:t>
      </w:r>
      <w:r w:rsidRPr="00446E3B" w:rsidR="00696DB0">
        <w:t>, and the cases cited therein</w:t>
      </w:r>
      <w:r w:rsidRPr="00446E3B" w:rsidR="00C57F9B">
        <w:t>)</w:t>
      </w:r>
      <w:r w:rsidRPr="00446E3B" w:rsidR="00FF00B1">
        <w:t>,</w:t>
      </w:r>
      <w:r w:rsidRPr="00446E3B" w:rsidR="008C7521">
        <w:t xml:space="preserve"> the Court stressed the importance of a prisoner</w:t>
      </w:r>
      <w:r w:rsidRPr="00446E3B" w:rsidR="00446E3B">
        <w:t>’</w:t>
      </w:r>
      <w:r w:rsidRPr="00446E3B" w:rsidR="008C7521">
        <w:t>s right to communicate with counsel out of earshot of the prison authorities</w:t>
      </w:r>
      <w:r w:rsidRPr="00446E3B" w:rsidR="006436F6">
        <w:t xml:space="preserve"> in the context of Article 6 </w:t>
      </w:r>
      <w:r w:rsidRPr="00446E3B" w:rsidR="005775B0">
        <w:t>§ 3 </w:t>
      </w:r>
      <w:r w:rsidRPr="00446E3B" w:rsidR="006436F6">
        <w:t>(c) of the Convention</w:t>
      </w:r>
      <w:r w:rsidRPr="00446E3B" w:rsidR="008C7521">
        <w:t xml:space="preserve">. </w:t>
      </w:r>
      <w:r w:rsidRPr="00446E3B" w:rsidR="00287040">
        <w:t>In the Court</w:t>
      </w:r>
      <w:r w:rsidRPr="00446E3B" w:rsidR="00446E3B">
        <w:t>’</w:t>
      </w:r>
      <w:r w:rsidRPr="00446E3B" w:rsidR="0079069E">
        <w:t>s view</w:t>
      </w:r>
      <w:r w:rsidRPr="00446E3B" w:rsidR="00287040">
        <w:t>,</w:t>
      </w:r>
      <w:r w:rsidRPr="00446E3B" w:rsidR="0079069E">
        <w:t xml:space="preserve"> </w:t>
      </w:r>
      <w:r w:rsidRPr="00446E3B" w:rsidR="00287040">
        <w:t xml:space="preserve">prisoners may feel inhibited in discussing </w:t>
      </w:r>
      <w:r w:rsidRPr="00446E3B" w:rsidR="004738F9">
        <w:t xml:space="preserve">with their lawyers in the presence of an official </w:t>
      </w:r>
      <w:r w:rsidRPr="00446E3B" w:rsidR="00287040">
        <w:t xml:space="preserve">not only matters relating to </w:t>
      </w:r>
      <w:r w:rsidRPr="00446E3B" w:rsidR="005C1A4E">
        <w:t>pending litigation</w:t>
      </w:r>
      <w:r w:rsidRPr="00446E3B" w:rsidR="00287040">
        <w:t xml:space="preserve"> but also in reporting abuses they may be suffering through fear of retaliation. </w:t>
      </w:r>
      <w:r w:rsidRPr="00446E3B" w:rsidR="00FC28A5">
        <w:t xml:space="preserve">The Court </w:t>
      </w:r>
      <w:r w:rsidRPr="00446E3B" w:rsidR="009E195C">
        <w:t xml:space="preserve">further </w:t>
      </w:r>
      <w:r w:rsidRPr="00446E3B" w:rsidR="00FC28A5">
        <w:t xml:space="preserve">observes that the </w:t>
      </w:r>
      <w:r w:rsidRPr="00446E3B" w:rsidR="009E195C">
        <w:t>privilege of lawyer-client relationship and the national authorities</w:t>
      </w:r>
      <w:r w:rsidRPr="00446E3B" w:rsidR="00446E3B">
        <w:t>’</w:t>
      </w:r>
      <w:r w:rsidRPr="00446E3B" w:rsidR="009E195C">
        <w:t xml:space="preserve"> obligation to ensure the privacy of communications between a prisoner and his</w:t>
      </w:r>
      <w:r w:rsidRPr="00446E3B" w:rsidR="00D91D44">
        <w:t xml:space="preserve"> or her</w:t>
      </w:r>
      <w:r w:rsidRPr="00446E3B" w:rsidR="009E195C">
        <w:t xml:space="preserve"> chosen representative are </w:t>
      </w:r>
      <w:r w:rsidRPr="00446E3B" w:rsidR="000C79F5">
        <w:t xml:space="preserve">among </w:t>
      </w:r>
      <w:r w:rsidRPr="00446E3B" w:rsidR="009E195C">
        <w:t xml:space="preserve">recognised international norms (see paragraphs </w:t>
      </w:r>
      <w:r w:rsidRPr="00446E3B" w:rsidR="009E195C">
        <w:fldChar w:fldCharType="begin"/>
      </w:r>
      <w:r w:rsidRPr="00446E3B" w:rsidR="009E195C">
        <w:instrText xml:space="preserve"> REF europeanprisonrules \h </w:instrText>
      </w:r>
      <w:r w:rsidRPr="00446E3B" w:rsidR="009E195C">
        <w:fldChar w:fldCharType="separate"/>
      </w:r>
      <w:r w:rsidRPr="00446E3B" w:rsidR="00446E3B">
        <w:rPr>
          <w:noProof/>
        </w:rPr>
        <w:t>32</w:t>
      </w:r>
      <w:r w:rsidRPr="00446E3B" w:rsidR="009E195C">
        <w:fldChar w:fldCharType="end"/>
      </w:r>
      <w:r w:rsidRPr="00446E3B" w:rsidR="009E195C">
        <w:t>-</w:t>
      </w:r>
      <w:r w:rsidRPr="00446E3B" w:rsidR="009E195C">
        <w:fldChar w:fldCharType="begin"/>
      </w:r>
      <w:r w:rsidRPr="00446E3B" w:rsidR="009E195C">
        <w:instrText xml:space="preserve"> REF UNprinciples \h </w:instrText>
      </w:r>
      <w:r w:rsidRPr="00446E3B" w:rsidR="009E195C">
        <w:fldChar w:fldCharType="separate"/>
      </w:r>
      <w:r w:rsidRPr="00446E3B" w:rsidR="00446E3B">
        <w:rPr>
          <w:noProof/>
        </w:rPr>
        <w:t>34</w:t>
      </w:r>
      <w:r w:rsidRPr="00446E3B" w:rsidR="009E195C">
        <w:fldChar w:fldCharType="end"/>
      </w:r>
      <w:r w:rsidRPr="00446E3B" w:rsidR="009E195C">
        <w:t xml:space="preserve"> above)</w:t>
      </w:r>
      <w:r w:rsidRPr="00446E3B" w:rsidR="008C7521">
        <w:t>.</w:t>
      </w:r>
    </w:p>
    <w:p w:rsidRPr="00446E3B" w:rsidR="00367E7C" w:rsidP="00446E3B" w:rsidRDefault="0021599F">
      <w:pPr>
        <w:pStyle w:val="ECHRPara"/>
      </w:pPr>
      <w:r w:rsidRPr="00446E3B">
        <w:fldChar w:fldCharType="begin"/>
      </w:r>
      <w:r w:rsidRPr="00446E3B">
        <w:instrText xml:space="preserve"> SEQ level0 \*arabic </w:instrText>
      </w:r>
      <w:r w:rsidRPr="00446E3B">
        <w:fldChar w:fldCharType="separate"/>
      </w:r>
      <w:r w:rsidRPr="00446E3B" w:rsidR="00446E3B">
        <w:rPr>
          <w:noProof/>
        </w:rPr>
        <w:t>51</w:t>
      </w:r>
      <w:r w:rsidRPr="00446E3B">
        <w:fldChar w:fldCharType="end"/>
      </w:r>
      <w:r w:rsidRPr="00446E3B">
        <w:t xml:space="preserve">.  As regards the content of the communication and the privilege accorded to the lawyer-client relationship in the context of persons deprived of their liberty, in </w:t>
      </w:r>
      <w:r w:rsidRPr="00446E3B">
        <w:rPr>
          <w:i/>
        </w:rPr>
        <w:t>Campbell</w:t>
      </w:r>
      <w:r w:rsidRPr="00446E3B">
        <w:t>, the Court found no reason to distinguish between the different categories of correspondence with lawyers which, whatever their purpose, concern matters of a private and confidential character (</w:t>
      </w:r>
      <w:r w:rsidRPr="00446E3B" w:rsidR="00876FF7">
        <w:t xml:space="preserve">see </w:t>
      </w:r>
      <w:r w:rsidRPr="00446E3B" w:rsidR="00876FF7">
        <w:rPr>
          <w:i/>
        </w:rPr>
        <w:t>Campbell</w:t>
      </w:r>
      <w:r w:rsidRPr="00446E3B" w:rsidR="00876FF7">
        <w:t xml:space="preserve">, </w:t>
      </w:r>
      <w:r w:rsidRPr="00446E3B">
        <w:t xml:space="preserve">cited above, § 48). It noted in that </w:t>
      </w:r>
      <w:r w:rsidRPr="00446E3B" w:rsidR="00876FF7">
        <w:t xml:space="preserve">connection </w:t>
      </w:r>
      <w:r w:rsidRPr="00446E3B">
        <w:t>that the borderline between</w:t>
      </w:r>
      <w:r w:rsidRPr="00446E3B" w:rsidR="00C57F9B">
        <w:t xml:space="preserve"> correspondence</w:t>
      </w:r>
      <w:r w:rsidRPr="00446E3B" w:rsidR="00876FF7">
        <w:t xml:space="preserve"> </w:t>
      </w:r>
      <w:r w:rsidRPr="00446E3B">
        <w:t xml:space="preserve">concerning contemplated litigation and that of a general nature </w:t>
      </w:r>
      <w:r w:rsidRPr="00446E3B" w:rsidR="00CF44A2">
        <w:t xml:space="preserve">was </w:t>
      </w:r>
      <w:r w:rsidRPr="00446E3B">
        <w:t>especially difficult to draw and correspondence with a lawyer may concern matters which have little or nothing to do with litigation</w:t>
      </w:r>
      <w:r w:rsidRPr="00446E3B" w:rsidR="00610298">
        <w:t xml:space="preserve"> (ibid.</w:t>
      </w:r>
      <w:r w:rsidRPr="00446E3B" w:rsidR="00903777">
        <w:t>, § 48</w:t>
      </w:r>
      <w:r w:rsidRPr="00446E3B" w:rsidR="00610298">
        <w:t>)</w:t>
      </w:r>
      <w:r w:rsidRPr="00446E3B">
        <w:t xml:space="preserve">. </w:t>
      </w:r>
      <w:r w:rsidRPr="00446E3B" w:rsidR="00FD452C">
        <w:t>The Cour</w:t>
      </w:r>
      <w:r w:rsidRPr="00446E3B" w:rsidR="005C1A4E">
        <w:t>t considers that this principle</w:t>
      </w:r>
      <w:r w:rsidRPr="00446E3B" w:rsidR="00FD452C">
        <w:t xml:space="preserve"> applies </w:t>
      </w:r>
      <w:r w:rsidRPr="00446E3B" w:rsidR="00B47223">
        <w:rPr>
          <w:i/>
        </w:rPr>
        <w:t>a</w:t>
      </w:r>
      <w:r w:rsidRPr="00446E3B" w:rsidR="00A94AF8">
        <w:rPr>
          <w:i/>
        </w:rPr>
        <w:t xml:space="preserve"> </w:t>
      </w:r>
      <w:r w:rsidRPr="00446E3B" w:rsidR="00FD452C">
        <w:rPr>
          <w:i/>
        </w:rPr>
        <w:t>fortiori</w:t>
      </w:r>
      <w:r w:rsidRPr="00446E3B" w:rsidR="00FD452C">
        <w:t xml:space="preserve"> to oral</w:t>
      </w:r>
      <w:r w:rsidRPr="00446E3B" w:rsidR="00A06553">
        <w:t>, face-to-face</w:t>
      </w:r>
      <w:r w:rsidRPr="00446E3B" w:rsidR="00FD452C">
        <w:t xml:space="preserve"> communication</w:t>
      </w:r>
      <w:r w:rsidRPr="00446E3B" w:rsidR="000C79F5">
        <w:t xml:space="preserve"> with a lawyer</w:t>
      </w:r>
      <w:r w:rsidRPr="00446E3B" w:rsidR="005E5D5B">
        <w:t xml:space="preserve">. </w:t>
      </w:r>
      <w:r w:rsidRPr="00446E3B">
        <w:t>It therefore follows that in principle oral communication as well as correspondence between a lawyer and his or her client is privileged under Article 8 of the Convention.</w:t>
      </w:r>
    </w:p>
    <w:p w:rsidRPr="00446E3B" w:rsidR="00367E7C" w:rsidP="00446E3B" w:rsidRDefault="00367E7C">
      <w:pPr>
        <w:pStyle w:val="ECHRPara"/>
      </w:pPr>
      <w:r w:rsidRPr="00446E3B">
        <w:fldChar w:fldCharType="begin"/>
      </w:r>
      <w:r w:rsidRPr="00446E3B">
        <w:instrText xml:space="preserve"> SEQ level0 \*arabic </w:instrText>
      </w:r>
      <w:r w:rsidRPr="00446E3B">
        <w:fldChar w:fldCharType="separate"/>
      </w:r>
      <w:r w:rsidRPr="00446E3B" w:rsidR="00446E3B">
        <w:rPr>
          <w:noProof/>
        </w:rPr>
        <w:t>52</w:t>
      </w:r>
      <w:r w:rsidRPr="00446E3B">
        <w:fldChar w:fldCharType="end"/>
      </w:r>
      <w:r w:rsidRPr="00446E3B">
        <w:t>.  The Court however recognises that, in spite of its importance, the right to confidential communication with a la</w:t>
      </w:r>
      <w:r w:rsidRPr="00446E3B" w:rsidR="009E195C">
        <w:t>w</w:t>
      </w:r>
      <w:r w:rsidRPr="00446E3B">
        <w:t xml:space="preserve">yer is not absolute </w:t>
      </w:r>
      <w:r w:rsidRPr="00446E3B" w:rsidR="009E195C">
        <w:t>but may be subject to restrictions</w:t>
      </w:r>
      <w:r w:rsidRPr="00446E3B">
        <w:t>. In order to ensure that the restrictions that are imposed do not curtail the right in question to such an extent as to impair its very essence and deprive it of its effectiveness, the Court must satisfy itself that they are foreseeable for those concerned and pursue a legitimate aim or aims under paragraph 2</w:t>
      </w:r>
      <w:r w:rsidRPr="00446E3B" w:rsidR="000C79F5">
        <w:t xml:space="preserve"> of Article 8</w:t>
      </w:r>
      <w:r w:rsidRPr="00446E3B">
        <w:t xml:space="preserve">, and are “necessary in a democratic society”, in the sense that </w:t>
      </w:r>
      <w:r w:rsidRPr="00446E3B" w:rsidR="003529AA">
        <w:t>they are</w:t>
      </w:r>
      <w:r w:rsidRPr="00446E3B">
        <w:t xml:space="preserve"> proportionate to the aims sought to be achieved.</w:t>
      </w:r>
      <w:r w:rsidRPr="00446E3B" w:rsidR="000C79F5">
        <w:t xml:space="preserve"> The Court further</w:t>
      </w:r>
      <w:r w:rsidRPr="00446E3B" w:rsidR="00C90FBA">
        <w:t xml:space="preserve"> notes</w:t>
      </w:r>
      <w:r w:rsidRPr="00446E3B" w:rsidR="008D0E2C">
        <w:t xml:space="preserve"> that the margin of appreciation </w:t>
      </w:r>
      <w:r w:rsidRPr="00446E3B" w:rsidR="00C90FBA">
        <w:t>of the</w:t>
      </w:r>
      <w:r w:rsidRPr="00446E3B" w:rsidR="008D0E2C">
        <w:t xml:space="preserve"> respondent </w:t>
      </w:r>
      <w:r w:rsidRPr="00446E3B" w:rsidR="003529AA">
        <w:t>S</w:t>
      </w:r>
      <w:r w:rsidRPr="00446E3B" w:rsidR="008D0E2C">
        <w:t>tate in the assessment of the permissible limits of interference with the privacy of consultation and communication with a lawyer is narrow in that only exceptional circumstances</w:t>
      </w:r>
      <w:r w:rsidRPr="00446E3B" w:rsidR="003529AA">
        <w:t>,</w:t>
      </w:r>
      <w:r w:rsidRPr="00446E3B" w:rsidR="008D0E2C">
        <w:t xml:space="preserve"> such as to prevent the commission of serious crime or major breaches of prison safety and security</w:t>
      </w:r>
      <w:r w:rsidRPr="00446E3B" w:rsidR="003529AA">
        <w:t>,</w:t>
      </w:r>
      <w:r w:rsidRPr="00446E3B" w:rsidR="008D0E2C">
        <w:t xml:space="preserve"> might </w:t>
      </w:r>
      <w:r w:rsidRPr="00446E3B" w:rsidR="000C79F5">
        <w:t>justify the necessity of</w:t>
      </w:r>
      <w:r w:rsidRPr="00446E3B" w:rsidR="008D0E2C">
        <w:t xml:space="preserve"> </w:t>
      </w:r>
      <w:r w:rsidRPr="00446E3B" w:rsidR="000C79F5">
        <w:t>limitation of</w:t>
      </w:r>
      <w:r w:rsidRPr="00446E3B" w:rsidR="008D0E2C">
        <w:t xml:space="preserve"> these rights.</w:t>
      </w:r>
      <w:r w:rsidRPr="00446E3B" w:rsidR="0021599F">
        <w:t xml:space="preserve"> For instance</w:t>
      </w:r>
      <w:r w:rsidRPr="00446E3B" w:rsidR="000C79F5">
        <w:t>,</w:t>
      </w:r>
      <w:r w:rsidRPr="00446E3B" w:rsidR="0021599F">
        <w:t xml:space="preserve"> in the context of persons deprived of their liberty for terrorist activities, the Court has held that they cannot be excluded from the scope of the provisions of the Convention and the essence of their rights and freedoms recognised by the latter must not be infringed, the national authorities can impose “legitimate restrictions” on them inasmuch as those restrictions are strictly necessary to protect society against violence</w:t>
      </w:r>
      <w:r w:rsidRPr="00446E3B" w:rsidR="00C90FBA">
        <w:t xml:space="preserve"> (see </w:t>
      </w:r>
      <w:proofErr w:type="spellStart"/>
      <w:r w:rsidRPr="00446E3B" w:rsidR="00C90FBA">
        <w:rPr>
          <w:i/>
        </w:rPr>
        <w:t>Öcalan</w:t>
      </w:r>
      <w:proofErr w:type="spellEnd"/>
      <w:r w:rsidRPr="00446E3B" w:rsidR="00C90FBA">
        <w:rPr>
          <w:i/>
        </w:rPr>
        <w:t xml:space="preserve"> v. Turkey (no. 2)</w:t>
      </w:r>
      <w:r w:rsidRPr="00446E3B" w:rsidR="00B47223">
        <w:rPr>
          <w:snapToGrid w:val="0"/>
        </w:rPr>
        <w:t>, nos. </w:t>
      </w:r>
      <w:r w:rsidRPr="00446E3B" w:rsidR="00C90FBA">
        <w:rPr>
          <w:snapToGrid w:val="0"/>
        </w:rPr>
        <w:t>24069/03</w:t>
      </w:r>
      <w:r w:rsidRPr="00446E3B" w:rsidR="00C90FBA">
        <w:t xml:space="preserve"> and 3 others, §§ 38-45 and § 135, 18 March 2014)</w:t>
      </w:r>
      <w:r w:rsidRPr="00446E3B" w:rsidR="0021599F">
        <w:t>.</w:t>
      </w:r>
    </w:p>
    <w:p w:rsidRPr="00446E3B" w:rsidR="00902184" w:rsidP="00446E3B" w:rsidRDefault="00B47223">
      <w:pPr>
        <w:pStyle w:val="ECHRHeading4"/>
      </w:pPr>
      <w:r w:rsidRPr="00446E3B">
        <w:t>(b)  </w:t>
      </w:r>
      <w:r w:rsidRPr="00446E3B" w:rsidR="00E00C61">
        <w:t>A</w:t>
      </w:r>
      <w:r w:rsidRPr="00446E3B" w:rsidR="008C7521">
        <w:t xml:space="preserve">pplication of the above principles </w:t>
      </w:r>
      <w:r w:rsidRPr="00446E3B" w:rsidR="00E00C61">
        <w:t>in the present case</w:t>
      </w:r>
    </w:p>
    <w:p w:rsidRPr="00446E3B" w:rsidR="00E35439" w:rsidP="00446E3B" w:rsidRDefault="00155242">
      <w:pPr>
        <w:pStyle w:val="ECHRPara"/>
      </w:pPr>
      <w:r w:rsidRPr="00446E3B">
        <w:fldChar w:fldCharType="begin"/>
      </w:r>
      <w:r w:rsidRPr="00446E3B">
        <w:instrText xml:space="preserve"> SEQ level0 \*arabic </w:instrText>
      </w:r>
      <w:r w:rsidRPr="00446E3B">
        <w:fldChar w:fldCharType="separate"/>
      </w:r>
      <w:r w:rsidRPr="00446E3B" w:rsidR="00446E3B">
        <w:rPr>
          <w:noProof/>
        </w:rPr>
        <w:t>53</w:t>
      </w:r>
      <w:r w:rsidRPr="00446E3B">
        <w:fldChar w:fldCharType="end"/>
      </w:r>
      <w:r w:rsidRPr="00446E3B">
        <w:t>.  </w:t>
      </w:r>
      <w:r w:rsidRPr="00446E3B" w:rsidR="00E35439">
        <w:t>In the present case, it is not disputed that the restriction placed on the confidentiality of the applicant and his lawyer</w:t>
      </w:r>
      <w:r w:rsidRPr="00446E3B" w:rsidR="00446E3B">
        <w:t>’</w:t>
      </w:r>
      <w:r w:rsidRPr="00446E3B" w:rsidR="00E35439">
        <w:t xml:space="preserve">s meetings was ordered by </w:t>
      </w:r>
      <w:r w:rsidRPr="00446E3B" w:rsidR="00301FAA">
        <w:t xml:space="preserve">the </w:t>
      </w:r>
      <w:r w:rsidRPr="00446E3B" w:rsidR="00E35439">
        <w:t>Edirne Enforce</w:t>
      </w:r>
      <w:r w:rsidRPr="00446E3B" w:rsidR="006D68FB">
        <w:t>ment Court in its decision of 23</w:t>
      </w:r>
      <w:r w:rsidRPr="00446E3B" w:rsidR="00E35439">
        <w:t xml:space="preserve"> September 2005. There has therefore been an “interference by a public authority” within the meaning of Article 8 § 2 of the Convention with the applicant</w:t>
      </w:r>
      <w:r w:rsidRPr="00446E3B" w:rsidR="00446E3B">
        <w:t>’</w:t>
      </w:r>
      <w:r w:rsidRPr="00446E3B" w:rsidR="00E35439">
        <w:t>s right to respect for his private life in the context of the privacy of oral communications with his lawyer.</w:t>
      </w:r>
      <w:r w:rsidRPr="00446E3B">
        <w:t xml:space="preserve"> It is therefore incumbent on the Court to establish whether the impugned interference </w:t>
      </w:r>
      <w:r w:rsidRPr="00446E3B" w:rsidR="00B47223">
        <w:t>was justified under Article 8 § </w:t>
      </w:r>
      <w:r w:rsidRPr="00446E3B">
        <w:t>2 of the Convention as being “in accordance with the law”, pursuing a legitimate aim or aims, and as being “necessary in a democratic society” in pursuit of that aim or aims.</w:t>
      </w:r>
    </w:p>
    <w:p w:rsidRPr="00446E3B" w:rsidR="00E35439" w:rsidP="00446E3B" w:rsidRDefault="00E35439">
      <w:pPr>
        <w:pStyle w:val="ECHRPara"/>
        <w:rPr>
          <w:lang w:val="es-ES_tradnl"/>
        </w:rPr>
      </w:pPr>
      <w:r w:rsidRPr="00446E3B">
        <w:fldChar w:fldCharType="begin"/>
      </w:r>
      <w:r w:rsidRPr="00446E3B">
        <w:instrText xml:space="preserve"> SEQ level0 \*arabic </w:instrText>
      </w:r>
      <w:r w:rsidRPr="00446E3B">
        <w:fldChar w:fldCharType="separate"/>
      </w:r>
      <w:r w:rsidRPr="00446E3B" w:rsidR="00446E3B">
        <w:rPr>
          <w:noProof/>
        </w:rPr>
        <w:t>54</w:t>
      </w:r>
      <w:r w:rsidRPr="00446E3B">
        <w:fldChar w:fldCharType="end"/>
      </w:r>
      <w:r w:rsidRPr="00446E3B">
        <w:t>.  Under the Court</w:t>
      </w:r>
      <w:r w:rsidRPr="00446E3B" w:rsidR="00446E3B">
        <w:t>’</w:t>
      </w:r>
      <w:r w:rsidRPr="00446E3B">
        <w:t>s case-law, the expression “in accordance with the law” in Article 8 § 2 requires, among other things, that the measure or measures in question should have some basis in domestic law, but also refers to the quality of the law in question, requiring that it should be accessible to the person concerned and foreseeable as to its effects (see</w:t>
      </w:r>
      <w:r w:rsidRPr="00446E3B" w:rsidR="00610298">
        <w:t>, for example,</w:t>
      </w:r>
      <w:r w:rsidRPr="00446E3B" w:rsidR="00610298">
        <w:rPr>
          <w:i/>
          <w:lang w:val="es-ES_tradnl"/>
        </w:rPr>
        <w:t xml:space="preserve"> De Tommaso v. </w:t>
      </w:r>
      <w:proofErr w:type="spellStart"/>
      <w:r w:rsidRPr="00446E3B" w:rsidR="00610298">
        <w:rPr>
          <w:i/>
          <w:lang w:val="es-ES_tradnl"/>
        </w:rPr>
        <w:t>Italy</w:t>
      </w:r>
      <w:proofErr w:type="spellEnd"/>
      <w:r w:rsidRPr="00446E3B" w:rsidR="00610298">
        <w:rPr>
          <w:i/>
          <w:lang w:val="es-ES_tradnl"/>
        </w:rPr>
        <w:t xml:space="preserve"> </w:t>
      </w:r>
      <w:r w:rsidRPr="00446E3B" w:rsidR="00610298">
        <w:rPr>
          <w:lang w:val="es-ES_tradnl"/>
        </w:rPr>
        <w:t xml:space="preserve">[GC], no. 43395/09, § 106, 23 </w:t>
      </w:r>
      <w:proofErr w:type="spellStart"/>
      <w:r w:rsidRPr="00446E3B" w:rsidR="00610298">
        <w:rPr>
          <w:lang w:val="es-ES_tradnl"/>
        </w:rPr>
        <w:t>February</w:t>
      </w:r>
      <w:proofErr w:type="spellEnd"/>
      <w:r w:rsidRPr="00446E3B" w:rsidR="00610298">
        <w:rPr>
          <w:lang w:val="es-ES_tradnl"/>
        </w:rPr>
        <w:t xml:space="preserve"> 2017 </w:t>
      </w:r>
      <w:proofErr w:type="spellStart"/>
      <w:r w:rsidRPr="00446E3B" w:rsidR="00610298">
        <w:rPr>
          <w:lang w:val="es-ES_tradnl"/>
        </w:rPr>
        <w:t>with</w:t>
      </w:r>
      <w:proofErr w:type="spellEnd"/>
      <w:r w:rsidRPr="00446E3B" w:rsidR="00610298">
        <w:rPr>
          <w:lang w:val="es-ES_tradnl"/>
        </w:rPr>
        <w:t xml:space="preserve"> </w:t>
      </w:r>
      <w:proofErr w:type="spellStart"/>
      <w:r w:rsidRPr="00446E3B" w:rsidR="00610298">
        <w:rPr>
          <w:lang w:val="es-ES_tradnl"/>
        </w:rPr>
        <w:t>further</w:t>
      </w:r>
      <w:proofErr w:type="spellEnd"/>
      <w:r w:rsidRPr="00446E3B" w:rsidR="00610298">
        <w:rPr>
          <w:lang w:val="es-ES_tradnl"/>
        </w:rPr>
        <w:t xml:space="preserve"> </w:t>
      </w:r>
      <w:proofErr w:type="spellStart"/>
      <w:r w:rsidRPr="00446E3B" w:rsidR="00610298">
        <w:rPr>
          <w:lang w:val="es-ES_tradnl"/>
        </w:rPr>
        <w:t>references</w:t>
      </w:r>
      <w:proofErr w:type="spellEnd"/>
      <w:r w:rsidRPr="00446E3B">
        <w:t>). In order for the law to meet the criterion of foreseeability, it must set forth with sufficient precision the conditions in which a measure may be applied, to enable the persons concerned – if need be, with appropriate advice – to regulate their conduct.</w:t>
      </w:r>
    </w:p>
    <w:p w:rsidRPr="00446E3B" w:rsidR="002D6599" w:rsidP="00446E3B" w:rsidRDefault="00C337BD">
      <w:pPr>
        <w:pStyle w:val="ECHRPara"/>
      </w:pPr>
      <w:r w:rsidRPr="00446E3B">
        <w:fldChar w:fldCharType="begin"/>
      </w:r>
      <w:r w:rsidRPr="00446E3B">
        <w:instrText xml:space="preserve"> SEQ level0 \*arabic </w:instrText>
      </w:r>
      <w:r w:rsidRPr="00446E3B">
        <w:fldChar w:fldCharType="separate"/>
      </w:r>
      <w:r w:rsidRPr="00446E3B" w:rsidR="00446E3B">
        <w:rPr>
          <w:noProof/>
        </w:rPr>
        <w:t>55</w:t>
      </w:r>
      <w:r w:rsidRPr="00446E3B">
        <w:fldChar w:fldCharType="end"/>
      </w:r>
      <w:r w:rsidRPr="00446E3B">
        <w:t>.  The Court also reiterates that it is primarily for the national authorities, notably the courts, to interpret and apply domestic law. However, the Court is required to verify whether the way in which domestic law is interpreted and applied produces consequences that are consistent with the principles of the Convention as interpreted in the light of the Court</w:t>
      </w:r>
      <w:r w:rsidRPr="00446E3B" w:rsidR="00446E3B">
        <w:t>’</w:t>
      </w:r>
      <w:r w:rsidRPr="00446E3B">
        <w:t xml:space="preserve">s case-law (see </w:t>
      </w:r>
      <w:proofErr w:type="spellStart"/>
      <w:r w:rsidRPr="00446E3B">
        <w:rPr>
          <w:i/>
        </w:rPr>
        <w:t>Cocchiarella</w:t>
      </w:r>
      <w:proofErr w:type="spellEnd"/>
      <w:r w:rsidRPr="00446E3B">
        <w:rPr>
          <w:i/>
        </w:rPr>
        <w:t xml:space="preserve"> v. Italy</w:t>
      </w:r>
      <w:r w:rsidRPr="00446E3B">
        <w:t xml:space="preserve"> [GC], no. 64886/01, §§ 81 and 82, ECHR 2006</w:t>
      </w:r>
      <w:r w:rsidRPr="00446E3B">
        <w:rPr>
          <w:rFonts w:hint="eastAsia" w:ascii="MS Mincho" w:hAnsi="MS Mincho" w:eastAsia="MS Mincho" w:cs="MS Mincho"/>
        </w:rPr>
        <w:t>‑</w:t>
      </w:r>
      <w:r w:rsidRPr="00446E3B">
        <w:t>V).</w:t>
      </w:r>
      <w:r w:rsidRPr="00446E3B" w:rsidR="00696DB0">
        <w:t xml:space="preserve"> </w:t>
      </w:r>
      <w:r w:rsidRPr="00446E3B" w:rsidR="00CC5C81">
        <w:t>Unless the interpretation is arbitrary or manifestly unreasonable, the Court</w:t>
      </w:r>
      <w:r w:rsidRPr="00446E3B" w:rsidR="00446E3B">
        <w:t>’</w:t>
      </w:r>
      <w:r w:rsidRPr="00446E3B" w:rsidR="00CC5C81">
        <w:t xml:space="preserve">s role is confined to ascertaining whether the effects of the interpretation are compatible with the Convention (see </w:t>
      </w:r>
      <w:proofErr w:type="spellStart"/>
      <w:r w:rsidRPr="00446E3B" w:rsidR="00CC5C81">
        <w:rPr>
          <w:i/>
          <w:iCs/>
        </w:rPr>
        <w:t>Molla</w:t>
      </w:r>
      <w:proofErr w:type="spellEnd"/>
      <w:r w:rsidRPr="00446E3B" w:rsidR="00CC5C81">
        <w:rPr>
          <w:i/>
          <w:iCs/>
        </w:rPr>
        <w:t xml:space="preserve"> </w:t>
      </w:r>
      <w:proofErr w:type="spellStart"/>
      <w:r w:rsidRPr="00446E3B" w:rsidR="00CC5C81">
        <w:rPr>
          <w:i/>
          <w:iCs/>
        </w:rPr>
        <w:t>Sali</w:t>
      </w:r>
      <w:proofErr w:type="spellEnd"/>
      <w:r w:rsidRPr="00446E3B" w:rsidR="00CC5C81">
        <w:rPr>
          <w:i/>
          <w:iCs/>
        </w:rPr>
        <w:t xml:space="preserve"> v. Greece</w:t>
      </w:r>
      <w:r w:rsidRPr="00446E3B" w:rsidR="00CC5C81">
        <w:t xml:space="preserve"> [GC], </w:t>
      </w:r>
      <w:r w:rsidRPr="00446E3B" w:rsidR="00CC5C81">
        <w:rPr>
          <w:lang w:eastAsia="en-GB"/>
        </w:rPr>
        <w:t xml:space="preserve">no. </w:t>
      </w:r>
      <w:r w:rsidRPr="00446E3B" w:rsidR="00CC5C81">
        <w:t>20452/14, § 149, 19 December 2018).</w:t>
      </w:r>
    </w:p>
    <w:p w:rsidRPr="00446E3B" w:rsidR="00034BC7" w:rsidP="00446E3B" w:rsidRDefault="00034BC7">
      <w:pPr>
        <w:pStyle w:val="ECHRPara"/>
      </w:pPr>
      <w:r w:rsidRPr="00446E3B">
        <w:fldChar w:fldCharType="begin"/>
      </w:r>
      <w:r w:rsidRPr="00446E3B">
        <w:instrText xml:space="preserve"> SEQ level0 \*arabic </w:instrText>
      </w:r>
      <w:r w:rsidRPr="00446E3B">
        <w:fldChar w:fldCharType="separate"/>
      </w:r>
      <w:r w:rsidRPr="00446E3B" w:rsidR="00446E3B">
        <w:rPr>
          <w:noProof/>
        </w:rPr>
        <w:t>56</w:t>
      </w:r>
      <w:r w:rsidRPr="00446E3B">
        <w:fldChar w:fldCharType="end"/>
      </w:r>
      <w:r w:rsidRPr="00446E3B">
        <w:t>.  </w:t>
      </w:r>
      <w:r w:rsidRPr="00446E3B" w:rsidR="00755B6A">
        <w:t>Lastly</w:t>
      </w:r>
      <w:r w:rsidRPr="00446E3B">
        <w:t>, the Convention does not prohibit the imposition on lawyers of certain obligations likely to concern their relationships with their clients. This is the case in particular where credible evidence is found of the participation of a lawyer in an offence, or in connection with effor</w:t>
      </w:r>
      <w:r w:rsidRPr="00446E3B" w:rsidR="00F67C01">
        <w:t>ts to combat certain practices</w:t>
      </w:r>
      <w:r w:rsidRPr="00446E3B">
        <w:t>. On that account, however, it is vital to provide a strict framework for such measures, since lawyers occupy a vital position in the administration of justice and can, by virtue of their role as intermediary between litigants and the courts, be d</w:t>
      </w:r>
      <w:r w:rsidRPr="00446E3B" w:rsidR="00F67C01">
        <w:t xml:space="preserve">escribed as officers of </w:t>
      </w:r>
      <w:r w:rsidRPr="00446E3B" w:rsidR="00155242">
        <w:t>the law (see</w:t>
      </w:r>
      <w:r w:rsidRPr="00446E3B" w:rsidR="00020D08">
        <w:t>,</w:t>
      </w:r>
      <w:r w:rsidRPr="00446E3B" w:rsidR="00155242">
        <w:t xml:space="preserve"> </w:t>
      </w:r>
      <w:r w:rsidRPr="00446E3B" w:rsidR="00155242">
        <w:rPr>
          <w:i/>
        </w:rPr>
        <w:t>mutatis mutandis</w:t>
      </w:r>
      <w:r w:rsidRPr="00446E3B" w:rsidR="00155242">
        <w:t>,</w:t>
      </w:r>
      <w:r w:rsidRPr="00446E3B" w:rsidR="00FD452C">
        <w:t xml:space="preserve"> </w:t>
      </w:r>
      <w:r w:rsidRPr="00446E3B">
        <w:rPr>
          <w:i/>
        </w:rPr>
        <w:t>André and Another v. France</w:t>
      </w:r>
      <w:r w:rsidRPr="00446E3B">
        <w:t>, no. 18603/03, § 42, 24</w:t>
      </w:r>
      <w:r w:rsidRPr="00446E3B" w:rsidR="00FD452C">
        <w:t> </w:t>
      </w:r>
      <w:r w:rsidRPr="00446E3B">
        <w:t>July 2008</w:t>
      </w:r>
      <w:r w:rsidRPr="00446E3B" w:rsidR="00E5502D">
        <w:t xml:space="preserve">, and </w:t>
      </w:r>
      <w:proofErr w:type="spellStart"/>
      <w:r w:rsidRPr="00446E3B" w:rsidR="00E5502D">
        <w:rPr>
          <w:i/>
        </w:rPr>
        <w:t>Morice</w:t>
      </w:r>
      <w:proofErr w:type="spellEnd"/>
      <w:r w:rsidRPr="00446E3B" w:rsidR="00E5502D">
        <w:rPr>
          <w:i/>
        </w:rPr>
        <w:t xml:space="preserve"> v. France </w:t>
      </w:r>
      <w:r w:rsidRPr="00446E3B" w:rsidR="00E5502D">
        <w:t>[GC], no. 29369/10, § 132, ECHR 2015</w:t>
      </w:r>
      <w:r w:rsidRPr="00446E3B" w:rsidR="00F67C01">
        <w:t>)</w:t>
      </w:r>
      <w:r w:rsidRPr="00446E3B">
        <w:t>.</w:t>
      </w:r>
    </w:p>
    <w:p w:rsidRPr="00446E3B" w:rsidR="00F130A4" w:rsidP="00446E3B" w:rsidRDefault="00E35439">
      <w:pPr>
        <w:pStyle w:val="ECHRPara"/>
      </w:pPr>
      <w:r w:rsidRPr="00446E3B">
        <w:fldChar w:fldCharType="begin"/>
      </w:r>
      <w:r w:rsidRPr="00446E3B">
        <w:instrText xml:space="preserve"> SEQ level0 \*arabic </w:instrText>
      </w:r>
      <w:r w:rsidRPr="00446E3B">
        <w:fldChar w:fldCharType="separate"/>
      </w:r>
      <w:r w:rsidRPr="00446E3B" w:rsidR="00446E3B">
        <w:rPr>
          <w:noProof/>
        </w:rPr>
        <w:t>57</w:t>
      </w:r>
      <w:r w:rsidRPr="00446E3B">
        <w:fldChar w:fldCharType="end"/>
      </w:r>
      <w:r w:rsidRPr="00446E3B">
        <w:t>.  </w:t>
      </w:r>
      <w:r w:rsidRPr="00446E3B" w:rsidR="004208DD">
        <w:t>Turning to the circumstances of the present case</w:t>
      </w:r>
      <w:r w:rsidRPr="00446E3B" w:rsidR="00290D5F">
        <w:t>, the Court observes that the domestic courts referred to section</w:t>
      </w:r>
      <w:r w:rsidRPr="00446E3B" w:rsidR="00365F7E">
        <w:t xml:space="preserve"> </w:t>
      </w:r>
      <w:r w:rsidRPr="00446E3B" w:rsidR="00F93EB1">
        <w:t>59</w:t>
      </w:r>
      <w:r w:rsidRPr="00446E3B" w:rsidR="00365F7E">
        <w:t xml:space="preserve"> of Law no. 5275 </w:t>
      </w:r>
      <w:r w:rsidRPr="00446E3B" w:rsidR="00FF364B">
        <w:t>as</w:t>
      </w:r>
      <w:r w:rsidRPr="00446E3B" w:rsidR="00C337BD">
        <w:t xml:space="preserve"> the legal basis for</w:t>
      </w:r>
      <w:r w:rsidRPr="00446E3B" w:rsidR="00365F7E">
        <w:t xml:space="preserve"> the</w:t>
      </w:r>
      <w:r w:rsidRPr="00446E3B" w:rsidR="006163E1">
        <w:t>ir</w:t>
      </w:r>
      <w:r w:rsidRPr="00446E3B" w:rsidR="00365F7E">
        <w:t xml:space="preserve"> interference </w:t>
      </w:r>
      <w:r w:rsidRPr="00446E3B" w:rsidR="00C337BD">
        <w:t>with</w:t>
      </w:r>
      <w:r w:rsidRPr="00446E3B" w:rsidR="00365F7E">
        <w:t xml:space="preserve"> the confidentiality of the applicant</w:t>
      </w:r>
      <w:r w:rsidRPr="00446E3B" w:rsidR="00446E3B">
        <w:t>’</w:t>
      </w:r>
      <w:r w:rsidRPr="00446E3B" w:rsidR="00365F7E">
        <w:t xml:space="preserve">s meetings with his lawyer. They ruled in that </w:t>
      </w:r>
      <w:r w:rsidRPr="00446E3B" w:rsidR="00EE25E1">
        <w:t xml:space="preserve">connection </w:t>
      </w:r>
      <w:r w:rsidRPr="00446E3B" w:rsidR="00365F7E">
        <w:t>that the lawyer</w:t>
      </w:r>
      <w:r w:rsidRPr="00446E3B" w:rsidR="00446E3B">
        <w:t>’</w:t>
      </w:r>
      <w:r w:rsidRPr="00446E3B" w:rsidR="00365F7E">
        <w:t xml:space="preserve">s </w:t>
      </w:r>
      <w:r w:rsidRPr="00446E3B" w:rsidR="00A070EC">
        <w:t xml:space="preserve">behaviour had been incompatible with the profession of a lawyer in so far as she had </w:t>
      </w:r>
      <w:r w:rsidRPr="00446E3B" w:rsidR="00365F7E">
        <w:t xml:space="preserve">sent books and </w:t>
      </w:r>
      <w:r w:rsidRPr="00446E3B" w:rsidR="0006236D">
        <w:t xml:space="preserve">periodicals </w:t>
      </w:r>
      <w:r w:rsidRPr="00446E3B" w:rsidR="00A070EC">
        <w:t>to the applicant which</w:t>
      </w:r>
      <w:r w:rsidRPr="00446E3B" w:rsidR="00365F7E">
        <w:t xml:space="preserve"> had not </w:t>
      </w:r>
      <w:r w:rsidRPr="00446E3B" w:rsidR="00C337BD">
        <w:t xml:space="preserve">been </w:t>
      </w:r>
      <w:r w:rsidRPr="00446E3B" w:rsidR="00155242">
        <w:t>defence-related</w:t>
      </w:r>
      <w:r w:rsidRPr="00446E3B" w:rsidR="00365F7E">
        <w:t>. The Court however obse</w:t>
      </w:r>
      <w:r w:rsidRPr="00446E3B" w:rsidR="00B47223">
        <w:t>rves that section 59 of Law no. </w:t>
      </w:r>
      <w:r w:rsidRPr="00446E3B" w:rsidR="00365F7E">
        <w:t xml:space="preserve">5275 </w:t>
      </w:r>
      <w:r w:rsidRPr="00446E3B" w:rsidR="00155242">
        <w:t xml:space="preserve">is an exceptional measure which </w:t>
      </w:r>
      <w:r w:rsidRPr="00446E3B" w:rsidR="00365F7E">
        <w:t>contains an exhaustive list of circumstances in which th</w:t>
      </w:r>
      <w:r w:rsidRPr="00446E3B" w:rsidR="00272C1A">
        <w:t>e confidentiality of lawyer-</w:t>
      </w:r>
      <w:r w:rsidRPr="00446E3B" w:rsidR="00365F7E">
        <w:t xml:space="preserve">client communication may be restricted. According to that provision, only when it </w:t>
      </w:r>
      <w:r w:rsidRPr="00446E3B" w:rsidR="00EE25E1">
        <w:t xml:space="preserve">is apparent </w:t>
      </w:r>
      <w:r w:rsidRPr="00446E3B" w:rsidR="00365F7E">
        <w:t xml:space="preserve">from documents or </w:t>
      </w:r>
      <w:r w:rsidRPr="00446E3B" w:rsidR="00EE25E1">
        <w:t xml:space="preserve">other </w:t>
      </w:r>
      <w:r w:rsidRPr="00446E3B" w:rsidR="00365F7E">
        <w:t xml:space="preserve">material that the privilege enjoyed by a </w:t>
      </w:r>
      <w:r w:rsidRPr="00446E3B" w:rsidR="00834630">
        <w:t xml:space="preserve">prisoner </w:t>
      </w:r>
      <w:r w:rsidRPr="00446E3B" w:rsidR="00365F7E">
        <w:t xml:space="preserve">and his or her lawyer is being used as a means for communication with a terrorist organisation, or for the commission of a crime or otherwise jeopardises the </w:t>
      </w:r>
      <w:r w:rsidRPr="00446E3B" w:rsidR="00A070EC">
        <w:t>security of the institution</w:t>
      </w:r>
      <w:r w:rsidRPr="00446E3B" w:rsidR="00530649">
        <w:t xml:space="preserve">, </w:t>
      </w:r>
      <w:r w:rsidRPr="00446E3B" w:rsidR="00020D08">
        <w:t xml:space="preserve">may </w:t>
      </w:r>
      <w:r w:rsidRPr="00446E3B" w:rsidR="00530649">
        <w:t xml:space="preserve">the presence of a prison official </w:t>
      </w:r>
      <w:r w:rsidRPr="00446E3B" w:rsidR="003B369D">
        <w:t xml:space="preserve">during lawyer-client meetings </w:t>
      </w:r>
      <w:r w:rsidRPr="00446E3B" w:rsidR="00530649">
        <w:t>be ordered</w:t>
      </w:r>
      <w:r w:rsidRPr="00446E3B" w:rsidR="00A070EC">
        <w:t xml:space="preserve">. </w:t>
      </w:r>
      <w:r w:rsidRPr="00446E3B" w:rsidR="00C337BD">
        <w:t>The</w:t>
      </w:r>
      <w:r w:rsidRPr="00446E3B" w:rsidR="00272C1A">
        <w:t xml:space="preserve"> </w:t>
      </w:r>
      <w:r w:rsidRPr="00446E3B" w:rsidR="00D662A9">
        <w:t>interception</w:t>
      </w:r>
      <w:r w:rsidRPr="00446E3B" w:rsidR="00272C1A">
        <w:t xml:space="preserve"> of</w:t>
      </w:r>
      <w:r w:rsidRPr="00446E3B" w:rsidR="00C337BD">
        <w:t xml:space="preserve"> correspondence </w:t>
      </w:r>
      <w:r w:rsidRPr="00446E3B" w:rsidR="00272C1A">
        <w:t>solely because it does</w:t>
      </w:r>
      <w:r w:rsidRPr="00446E3B" w:rsidR="00C337BD">
        <w:t xml:space="preserve"> not </w:t>
      </w:r>
      <w:r w:rsidRPr="00446E3B" w:rsidR="00530649">
        <w:t>relate</w:t>
      </w:r>
      <w:r w:rsidRPr="00446E3B" w:rsidR="00C337BD">
        <w:t xml:space="preserve"> </w:t>
      </w:r>
      <w:r w:rsidRPr="00446E3B" w:rsidR="00272C1A">
        <w:t xml:space="preserve">to </w:t>
      </w:r>
      <w:r w:rsidRPr="00446E3B" w:rsidR="00C337BD">
        <w:t xml:space="preserve">the rights of defence is </w:t>
      </w:r>
      <w:r w:rsidRPr="00446E3B" w:rsidR="00530649">
        <w:t xml:space="preserve">not </w:t>
      </w:r>
      <w:r w:rsidRPr="00446E3B" w:rsidR="00C337BD">
        <w:t xml:space="preserve">provided </w:t>
      </w:r>
      <w:r w:rsidRPr="00446E3B" w:rsidR="00222E00">
        <w:t xml:space="preserve">in </w:t>
      </w:r>
      <w:r w:rsidRPr="00446E3B" w:rsidR="00C337BD">
        <w:t>that section as ground</w:t>
      </w:r>
      <w:r w:rsidRPr="00446E3B" w:rsidR="00EE25E1">
        <w:t>s</w:t>
      </w:r>
      <w:r w:rsidRPr="00446E3B" w:rsidR="00C337BD">
        <w:t xml:space="preserve"> for restricting the confidentiality</w:t>
      </w:r>
      <w:r w:rsidRPr="00446E3B" w:rsidR="00155242">
        <w:t xml:space="preserve"> of consultation with a lawyer</w:t>
      </w:r>
      <w:r w:rsidRPr="00446E3B" w:rsidR="00C337BD">
        <w:t>.</w:t>
      </w:r>
      <w:r w:rsidRPr="00446E3B" w:rsidR="0061057F">
        <w:t xml:space="preserve"> To conclude otherwise would </w:t>
      </w:r>
      <w:r w:rsidRPr="00446E3B" w:rsidR="00671ADC">
        <w:t>run counter to the plain meaning of the text of the provision</w:t>
      </w:r>
      <w:r w:rsidRPr="00446E3B" w:rsidR="000C79F5">
        <w:t xml:space="preserve"> </w:t>
      </w:r>
      <w:r w:rsidRPr="00446E3B" w:rsidR="00671ADC">
        <w:t xml:space="preserve">and </w:t>
      </w:r>
      <w:r w:rsidRPr="00446E3B" w:rsidR="00FF364B">
        <w:t xml:space="preserve">would mean that any correspondence from a lawyer </w:t>
      </w:r>
      <w:r w:rsidRPr="00446E3B" w:rsidR="00A06486">
        <w:t>which is not</w:t>
      </w:r>
      <w:r w:rsidRPr="00446E3B" w:rsidR="00FF364B">
        <w:t xml:space="preserve"> defence-related </w:t>
      </w:r>
      <w:r w:rsidRPr="00446E3B" w:rsidR="00A06486">
        <w:t>could result in</w:t>
      </w:r>
      <w:r w:rsidRPr="00446E3B" w:rsidR="004208DD">
        <w:t xml:space="preserve"> such </w:t>
      </w:r>
      <w:r w:rsidRPr="00446E3B" w:rsidR="00F130A4">
        <w:t xml:space="preserve">a serious measure </w:t>
      </w:r>
      <w:r w:rsidRPr="00446E3B" w:rsidR="004738F9">
        <w:t>being</w:t>
      </w:r>
      <w:r w:rsidRPr="00446E3B" w:rsidR="00F130A4">
        <w:t xml:space="preserve"> imposed, </w:t>
      </w:r>
      <w:r w:rsidRPr="00446E3B" w:rsidR="004738F9">
        <w:t>without a limitation in duration</w:t>
      </w:r>
      <w:r w:rsidRPr="00446E3B" w:rsidR="00F130A4">
        <w:t xml:space="preserve">. Having regard to the present circumstances of the case, </w:t>
      </w:r>
      <w:r w:rsidRPr="00446E3B" w:rsidR="004738F9">
        <w:t xml:space="preserve">the Court concludes that although the letter and spirit of the domestic provision in force at the time of the events </w:t>
      </w:r>
      <w:r w:rsidRPr="00446E3B" w:rsidR="00020D08">
        <w:t>were</w:t>
      </w:r>
      <w:r w:rsidRPr="00446E3B" w:rsidR="004738F9">
        <w:t xml:space="preserve"> sufficiently precise</w:t>
      </w:r>
      <w:r w:rsidRPr="00446E3B" w:rsidR="005275CE">
        <w:t xml:space="preserve"> – save for the lack of temporal limits </w:t>
      </w:r>
      <w:r w:rsidRPr="00446E3B" w:rsidR="00020D08">
        <w:t>to</w:t>
      </w:r>
      <w:r w:rsidRPr="00446E3B" w:rsidR="005275CE">
        <w:t xml:space="preserve"> the restriction </w:t>
      </w:r>
      <w:proofErr w:type="gramStart"/>
      <w:r w:rsidRPr="00446E3B" w:rsidR="005275CE">
        <w:t xml:space="preserve">– </w:t>
      </w:r>
      <w:r w:rsidRPr="00446E3B" w:rsidR="004738F9">
        <w:t>,</w:t>
      </w:r>
      <w:proofErr w:type="gramEnd"/>
      <w:r w:rsidRPr="00446E3B" w:rsidR="004738F9">
        <w:t xml:space="preserve"> its interpretation and application by the </w:t>
      </w:r>
      <w:r w:rsidRPr="00446E3B" w:rsidR="00C17667">
        <w:t>Edirne</w:t>
      </w:r>
      <w:r w:rsidRPr="00446E3B" w:rsidR="0050238F">
        <w:t xml:space="preserve"> Enforcement Court</w:t>
      </w:r>
      <w:r w:rsidRPr="00446E3B" w:rsidR="004738F9">
        <w:t xml:space="preserve"> to the circumstances of the applicant</w:t>
      </w:r>
      <w:r w:rsidRPr="00446E3B" w:rsidR="00446E3B">
        <w:t>’</w:t>
      </w:r>
      <w:r w:rsidRPr="00446E3B" w:rsidR="004738F9">
        <w:t xml:space="preserve">s case was </w:t>
      </w:r>
      <w:r w:rsidRPr="00446E3B" w:rsidR="00CC5C81">
        <w:t xml:space="preserve">manifestly unreasonable and thus not </w:t>
      </w:r>
      <w:r w:rsidRPr="00446E3B" w:rsidR="004738F9">
        <w:t>foreseeable</w:t>
      </w:r>
      <w:r w:rsidRPr="00446E3B" w:rsidR="00CC5C81">
        <w:t xml:space="preserve"> within the meaning of Article 8 § 2 of the Convention</w:t>
      </w:r>
      <w:r w:rsidRPr="00446E3B" w:rsidR="004738F9">
        <w:t>. I</w:t>
      </w:r>
      <w:r w:rsidRPr="00446E3B" w:rsidR="00FF364B">
        <w:t xml:space="preserve">t follows that such an extensive interpretation of the domestic provision in the present case </w:t>
      </w:r>
      <w:r w:rsidRPr="00446E3B" w:rsidR="00A06486">
        <w:t>did not comply with</w:t>
      </w:r>
      <w:r w:rsidRPr="00446E3B" w:rsidR="00FF364B">
        <w:t xml:space="preserve"> </w:t>
      </w:r>
      <w:r w:rsidRPr="00446E3B" w:rsidR="005275CE">
        <w:t>the Convention requirements of lawfulness</w:t>
      </w:r>
      <w:r w:rsidRPr="00446E3B" w:rsidR="00FF364B">
        <w:t>.</w:t>
      </w:r>
    </w:p>
    <w:p w:rsidRPr="00446E3B" w:rsidR="005275CE" w:rsidP="00446E3B" w:rsidRDefault="00F130A4">
      <w:pPr>
        <w:pStyle w:val="ECHRPara"/>
      </w:pPr>
      <w:r w:rsidRPr="00446E3B">
        <w:t>Accordingly, there has been a violation of Article 8 § 1 of the Convention</w:t>
      </w:r>
      <w:r w:rsidRPr="00446E3B" w:rsidR="005275CE">
        <w:t xml:space="preserve"> on account of the lack of foreseeability of the domestic courts</w:t>
      </w:r>
      <w:r w:rsidRPr="00446E3B" w:rsidR="00446E3B">
        <w:t>’</w:t>
      </w:r>
      <w:r w:rsidRPr="00446E3B" w:rsidR="005275CE">
        <w:t xml:space="preserve"> interpretation and application of the law to the facts of the applicant</w:t>
      </w:r>
      <w:r w:rsidRPr="00446E3B" w:rsidR="00446E3B">
        <w:t>’</w:t>
      </w:r>
      <w:r w:rsidRPr="00446E3B" w:rsidR="005275CE">
        <w:t>s case</w:t>
      </w:r>
      <w:r w:rsidRPr="00446E3B">
        <w:t>.</w:t>
      </w:r>
    </w:p>
    <w:p w:rsidRPr="00446E3B" w:rsidR="00E35439" w:rsidP="00446E3B" w:rsidRDefault="005275CE">
      <w:pPr>
        <w:pStyle w:val="ECHRPara"/>
      </w:pPr>
      <w:r w:rsidRPr="00446E3B">
        <w:fldChar w:fldCharType="begin"/>
      </w:r>
      <w:r w:rsidRPr="00446E3B">
        <w:instrText xml:space="preserve"> SEQ level0 \*arabic </w:instrText>
      </w:r>
      <w:r w:rsidRPr="00446E3B">
        <w:fldChar w:fldCharType="separate"/>
      </w:r>
      <w:r w:rsidRPr="00446E3B" w:rsidR="00446E3B">
        <w:rPr>
          <w:noProof/>
        </w:rPr>
        <w:t>58</w:t>
      </w:r>
      <w:r w:rsidRPr="00446E3B">
        <w:fldChar w:fldCharType="end"/>
      </w:r>
      <w:r w:rsidRPr="00446E3B">
        <w:t xml:space="preserve">.  Having regard to the foregoing conclusion, the Court is not required to examine whether the interference pursued one or more legitimate aims and </w:t>
      </w:r>
      <w:r w:rsidRPr="00446E3B" w:rsidR="00D33D2E">
        <w:t xml:space="preserve">was </w:t>
      </w:r>
      <w:r w:rsidRPr="00446E3B">
        <w:t>necessary in a democratic society.</w:t>
      </w:r>
    </w:p>
    <w:p w:rsidRPr="00446E3B" w:rsidR="00D420F3" w:rsidP="00446E3B" w:rsidRDefault="00C74EB2">
      <w:pPr>
        <w:pStyle w:val="ECHRHeading1"/>
      </w:pPr>
      <w:r w:rsidRPr="00446E3B">
        <w:t>II</w:t>
      </w:r>
      <w:r w:rsidRPr="00446E3B" w:rsidR="0077175D">
        <w:t>.</w:t>
      </w:r>
      <w:proofErr w:type="gramStart"/>
      <w:r w:rsidRPr="00446E3B" w:rsidR="0077175D">
        <w:t>  ALLEGED</w:t>
      </w:r>
      <w:proofErr w:type="gramEnd"/>
      <w:r w:rsidRPr="00446E3B" w:rsidR="0077175D">
        <w:t xml:space="preserve"> VIOLATION OF ARTICLE </w:t>
      </w:r>
      <w:r w:rsidRPr="00446E3B">
        <w:t xml:space="preserve">6 § 1 </w:t>
      </w:r>
      <w:r w:rsidRPr="00446E3B" w:rsidR="0077175D">
        <w:t>OF THE CONVENTION</w:t>
      </w:r>
    </w:p>
    <w:p w:rsidRPr="00446E3B" w:rsidR="00D420F3"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59</w:t>
      </w:r>
      <w:r w:rsidRPr="00446E3B">
        <w:fldChar w:fldCharType="end"/>
      </w:r>
      <w:r w:rsidRPr="00446E3B" w:rsidR="0077175D">
        <w:t>.  The applicant complained</w:t>
      </w:r>
      <w:r w:rsidRPr="00446E3B" w:rsidR="00282DD9">
        <w:t xml:space="preserve"> under Article 6 § 1 of the Convention</w:t>
      </w:r>
      <w:r w:rsidRPr="00446E3B" w:rsidR="0077175D">
        <w:t xml:space="preserve"> </w:t>
      </w:r>
      <w:r w:rsidRPr="00446E3B" w:rsidR="00B60ED0">
        <w:t>t</w:t>
      </w:r>
      <w:r w:rsidRPr="00446E3B" w:rsidR="0029791C">
        <w:t xml:space="preserve">hat the manner in which </w:t>
      </w:r>
      <w:r w:rsidRPr="00446E3B" w:rsidR="00020D08">
        <w:t xml:space="preserve">the </w:t>
      </w:r>
      <w:r w:rsidRPr="00446E3B" w:rsidR="0029791C">
        <w:t xml:space="preserve">domestic courts </w:t>
      </w:r>
      <w:r w:rsidRPr="00446E3B" w:rsidR="007F2EC4">
        <w:t xml:space="preserve">had </w:t>
      </w:r>
      <w:r w:rsidRPr="00446E3B" w:rsidR="0029791C">
        <w:t xml:space="preserve">decided to restrict the privacy of his communications with his lawyer </w:t>
      </w:r>
      <w:r w:rsidRPr="00446E3B" w:rsidR="007F2EC4">
        <w:t xml:space="preserve">had been </w:t>
      </w:r>
      <w:r w:rsidRPr="00446E3B" w:rsidR="0029791C">
        <w:t xml:space="preserve">unfair. In that </w:t>
      </w:r>
      <w:r w:rsidRPr="00446E3B" w:rsidR="007F2EC4">
        <w:t xml:space="preserve">connection </w:t>
      </w:r>
      <w:r w:rsidRPr="00446E3B" w:rsidR="0029791C">
        <w:t xml:space="preserve">he complained that he </w:t>
      </w:r>
      <w:r w:rsidRPr="00446E3B" w:rsidR="007F2EC4">
        <w:t xml:space="preserve">had </w:t>
      </w:r>
      <w:r w:rsidRPr="00446E3B" w:rsidR="0029791C">
        <w:t>not</w:t>
      </w:r>
      <w:r w:rsidRPr="00446E3B" w:rsidR="007F2EC4">
        <w:t xml:space="preserve"> been</w:t>
      </w:r>
      <w:r w:rsidRPr="00446E3B" w:rsidR="0029791C">
        <w:t xml:space="preserve"> given an opportunity to participate effectively in those proceedings in so f</w:t>
      </w:r>
      <w:r w:rsidRPr="00446E3B" w:rsidR="00D13650">
        <w:t>ar as there had been no hearing</w:t>
      </w:r>
      <w:r w:rsidRPr="00446E3B" w:rsidR="0029791C">
        <w:t xml:space="preserve"> and neither he nor his lawyer</w:t>
      </w:r>
      <w:r w:rsidRPr="00446E3B" w:rsidR="007F2EC4">
        <w:t xml:space="preserve"> had</w:t>
      </w:r>
      <w:r w:rsidRPr="00446E3B" w:rsidR="0029791C">
        <w:t xml:space="preserve"> </w:t>
      </w:r>
      <w:r w:rsidRPr="00446E3B" w:rsidR="007F2EC4">
        <w:t xml:space="preserve">been </w:t>
      </w:r>
      <w:r w:rsidRPr="00446E3B" w:rsidR="0029791C">
        <w:t>given an opportunity to present their arguments in reply to the prison administration</w:t>
      </w:r>
      <w:r w:rsidRPr="00446E3B" w:rsidR="00446E3B">
        <w:t>’</w:t>
      </w:r>
      <w:r w:rsidRPr="00446E3B" w:rsidR="0029791C">
        <w:t xml:space="preserve">s </w:t>
      </w:r>
      <w:r w:rsidRPr="00446E3B" w:rsidR="003A7B3E">
        <w:t xml:space="preserve">application </w:t>
      </w:r>
      <w:r w:rsidRPr="00446E3B" w:rsidR="0029791C">
        <w:t xml:space="preserve">or against the </w:t>
      </w:r>
      <w:r w:rsidRPr="00446E3B" w:rsidR="000D76C2">
        <w:t>request</w:t>
      </w:r>
      <w:r w:rsidRPr="00446E3B" w:rsidR="0029791C">
        <w:t xml:space="preserve"> of the public prosecutor. </w:t>
      </w:r>
      <w:r w:rsidRPr="00446E3B" w:rsidR="007F2EC4">
        <w:t>Lastly</w:t>
      </w:r>
      <w:r w:rsidRPr="00446E3B" w:rsidR="0029791C">
        <w:t>, the applicant argued that the domestic courts</w:t>
      </w:r>
      <w:r w:rsidRPr="00446E3B" w:rsidR="00446E3B">
        <w:t>’</w:t>
      </w:r>
      <w:r w:rsidRPr="00446E3B" w:rsidR="0029791C">
        <w:t xml:space="preserve"> decisions</w:t>
      </w:r>
      <w:r w:rsidRPr="00446E3B" w:rsidR="007F2EC4">
        <w:t xml:space="preserve"> had</w:t>
      </w:r>
      <w:r w:rsidRPr="00446E3B" w:rsidR="0014339F">
        <w:t xml:space="preserve"> lacked sufficient reasoning.</w:t>
      </w:r>
    </w:p>
    <w:p w:rsidRPr="00446E3B" w:rsidR="00DE7279" w:rsidP="00446E3B" w:rsidRDefault="00DE7279">
      <w:pPr>
        <w:pStyle w:val="ECHRPara"/>
      </w:pPr>
      <w:r w:rsidRPr="00446E3B">
        <w:fldChar w:fldCharType="begin"/>
      </w:r>
      <w:r w:rsidRPr="00446E3B">
        <w:instrText xml:space="preserve"> SEQ level0 \*arabic </w:instrText>
      </w:r>
      <w:r w:rsidRPr="00446E3B">
        <w:fldChar w:fldCharType="separate"/>
      </w:r>
      <w:r w:rsidRPr="00446E3B" w:rsidR="00446E3B">
        <w:rPr>
          <w:noProof/>
        </w:rPr>
        <w:t>60</w:t>
      </w:r>
      <w:r w:rsidRPr="00446E3B">
        <w:fldChar w:fldCharType="end"/>
      </w:r>
      <w:r w:rsidRPr="00446E3B" w:rsidR="00684326">
        <w:t>.  </w:t>
      </w:r>
      <w:r w:rsidRPr="00446E3B">
        <w:t>Article 6 § 1 of the Convention, in so far as relevant, reads as follows:</w:t>
      </w:r>
    </w:p>
    <w:p w:rsidRPr="00446E3B" w:rsidR="00DE7279" w:rsidP="00446E3B" w:rsidRDefault="00DE7279">
      <w:pPr>
        <w:pStyle w:val="ECHRParaQuote"/>
      </w:pPr>
      <w:r w:rsidRPr="00446E3B">
        <w:t>“In the determination of his civil rights and obligations or of any criminal charge against him, everyone is entitled to a fair and public hearing within a reasonable time by an independent and impartial tribunal established by law. ...”</w:t>
      </w:r>
    </w:p>
    <w:p w:rsidRPr="00446E3B" w:rsidR="00DE7279" w:rsidP="00446E3B" w:rsidRDefault="0014339F">
      <w:pPr>
        <w:pStyle w:val="ECHRHeading2"/>
      </w:pPr>
      <w:r w:rsidRPr="00446E3B">
        <w:t>A.  </w:t>
      </w:r>
      <w:r w:rsidRPr="00446E3B" w:rsidR="000D76C2">
        <w:t>Admissibility</w:t>
      </w:r>
    </w:p>
    <w:bookmarkStart w:name="govpositionondisciplinary" w:id="14"/>
    <w:p w:rsidRPr="00446E3B" w:rsidR="00DE7279" w:rsidP="00446E3B" w:rsidRDefault="00DE7279">
      <w:pPr>
        <w:pStyle w:val="ECHRPara"/>
      </w:pPr>
      <w:r w:rsidRPr="00446E3B">
        <w:fldChar w:fldCharType="begin"/>
      </w:r>
      <w:r w:rsidRPr="00446E3B">
        <w:instrText xml:space="preserve"> SEQ level0 \*arabic </w:instrText>
      </w:r>
      <w:r w:rsidRPr="00446E3B">
        <w:fldChar w:fldCharType="separate"/>
      </w:r>
      <w:r w:rsidRPr="00446E3B" w:rsidR="00446E3B">
        <w:rPr>
          <w:noProof/>
        </w:rPr>
        <w:t>61</w:t>
      </w:r>
      <w:r w:rsidRPr="00446E3B">
        <w:fldChar w:fldCharType="end"/>
      </w:r>
      <w:bookmarkEnd w:id="14"/>
      <w:r w:rsidRPr="00446E3B">
        <w:t>.  </w:t>
      </w:r>
      <w:r w:rsidRPr="00446E3B" w:rsidR="00FF2D45">
        <w:t>It was the Government</w:t>
      </w:r>
      <w:r w:rsidRPr="00446E3B" w:rsidR="00446E3B">
        <w:t>’</w:t>
      </w:r>
      <w:r w:rsidRPr="00446E3B" w:rsidR="00FF2D45">
        <w:t xml:space="preserve">s </w:t>
      </w:r>
      <w:proofErr w:type="gramStart"/>
      <w:r w:rsidRPr="00446E3B" w:rsidR="00FF2D45">
        <w:t xml:space="preserve">position that Article 6 was not </w:t>
      </w:r>
      <w:r w:rsidRPr="00446E3B" w:rsidR="002C7A06">
        <w:t>applicable to the present case</w:t>
      </w:r>
      <w:proofErr w:type="gramEnd"/>
      <w:r w:rsidRPr="00446E3B" w:rsidR="002C7A06">
        <w:t xml:space="preserve"> under </w:t>
      </w:r>
      <w:r w:rsidRPr="00446E3B" w:rsidR="005C0286">
        <w:t xml:space="preserve">either </w:t>
      </w:r>
      <w:r w:rsidRPr="00446E3B" w:rsidR="002C7A06">
        <w:t xml:space="preserve">its civil </w:t>
      </w:r>
      <w:r w:rsidRPr="00446E3B" w:rsidR="00FF2D45">
        <w:t xml:space="preserve">or criminal head. </w:t>
      </w:r>
      <w:r w:rsidRPr="00446E3B">
        <w:t xml:space="preserve">They argued in that </w:t>
      </w:r>
      <w:r w:rsidRPr="00446E3B" w:rsidR="00562D64">
        <w:t xml:space="preserve">connection </w:t>
      </w:r>
      <w:r w:rsidRPr="00446E3B">
        <w:t>that the Edirne Enforcement Court</w:t>
      </w:r>
      <w:r w:rsidRPr="00446E3B" w:rsidR="00446E3B">
        <w:t>’</w:t>
      </w:r>
      <w:r w:rsidRPr="00446E3B" w:rsidR="00562D64">
        <w:t>s</w:t>
      </w:r>
      <w:r w:rsidRPr="00446E3B">
        <w:t xml:space="preserve"> decision of 23 September 2005 </w:t>
      </w:r>
      <w:r w:rsidRPr="00446E3B" w:rsidR="00562D64">
        <w:t xml:space="preserve">had been </w:t>
      </w:r>
      <w:r w:rsidRPr="00446E3B">
        <w:t xml:space="preserve">a preventive measure concerning first and foremost the order and security of the </w:t>
      </w:r>
      <w:r w:rsidRPr="00446E3B" w:rsidR="00562D64">
        <w:t xml:space="preserve">prison facility </w:t>
      </w:r>
      <w:r w:rsidRPr="00446E3B" w:rsidR="00FF2D45">
        <w:t>and therefore was of a public nature. Secondly</w:t>
      </w:r>
      <w:r w:rsidRPr="00446E3B" w:rsidR="005C0286">
        <w:t>,</w:t>
      </w:r>
      <w:r w:rsidRPr="00446E3B" w:rsidR="00FF2D45">
        <w:t xml:space="preserve"> they argued that the impugned decision could not be considered a disciplinary penalty or a sanction of the criminal sort in so far as the applicant </w:t>
      </w:r>
      <w:r w:rsidRPr="00446E3B" w:rsidR="0032422C">
        <w:t xml:space="preserve">had </w:t>
      </w:r>
      <w:r w:rsidRPr="00446E3B" w:rsidR="00FF2D45">
        <w:t>not</w:t>
      </w:r>
      <w:r w:rsidRPr="00446E3B" w:rsidR="0032422C">
        <w:t xml:space="preserve"> been</w:t>
      </w:r>
      <w:r w:rsidRPr="00446E3B" w:rsidR="00FF2D45">
        <w:t xml:space="preserve"> charged with a criminal offence or sanctioned with a measure that </w:t>
      </w:r>
      <w:r w:rsidRPr="00446E3B" w:rsidR="0032422C">
        <w:t xml:space="preserve">had been </w:t>
      </w:r>
      <w:r w:rsidRPr="00446E3B" w:rsidR="00FF2D45">
        <w:t xml:space="preserve">punitive in nature. </w:t>
      </w:r>
      <w:r w:rsidRPr="00446E3B" w:rsidR="0032422C">
        <w:t>Lastly</w:t>
      </w:r>
      <w:r w:rsidRPr="00446E3B" w:rsidR="000F419F">
        <w:t>,</w:t>
      </w:r>
      <w:r w:rsidRPr="00446E3B" w:rsidR="0032422C">
        <w:t xml:space="preserve"> </w:t>
      </w:r>
      <w:r w:rsidRPr="00446E3B" w:rsidR="00DF4C74">
        <w:t xml:space="preserve">they argued that the applicant had not referred to any civil proceedings to which he </w:t>
      </w:r>
      <w:r w:rsidRPr="00446E3B" w:rsidR="0032422C">
        <w:t xml:space="preserve">had been </w:t>
      </w:r>
      <w:r w:rsidRPr="00446E3B" w:rsidR="00DF4C74">
        <w:t xml:space="preserve">party </w:t>
      </w:r>
      <w:r w:rsidRPr="00446E3B" w:rsidR="009D5BCD">
        <w:t>in connection with his representation by his lawyer</w:t>
      </w:r>
      <w:r w:rsidRPr="00446E3B" w:rsidR="00854095">
        <w:t xml:space="preserve"> which he could rely on for the applicability of </w:t>
      </w:r>
      <w:r w:rsidRPr="00446E3B" w:rsidR="005C0286">
        <w:t xml:space="preserve">the </w:t>
      </w:r>
      <w:r w:rsidRPr="00446E3B" w:rsidR="00854095">
        <w:t>civil limb of Article 6 of the Convention</w:t>
      </w:r>
      <w:r w:rsidRPr="00446E3B" w:rsidR="009D5BCD">
        <w:t>.</w:t>
      </w:r>
    </w:p>
    <w:p w:rsidRPr="00446E3B" w:rsidR="00D420F3"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62</w:t>
      </w:r>
      <w:r w:rsidRPr="00446E3B">
        <w:fldChar w:fldCharType="end"/>
      </w:r>
      <w:r w:rsidRPr="00446E3B" w:rsidR="0077175D">
        <w:t xml:space="preserve">.  The </w:t>
      </w:r>
      <w:r w:rsidRPr="00446E3B" w:rsidR="00FF2D45">
        <w:t>applicant made no submissions on the question of the a</w:t>
      </w:r>
      <w:r w:rsidRPr="00446E3B" w:rsidR="0014339F">
        <w:t>pplicability of Article 6.</w:t>
      </w:r>
    </w:p>
    <w:p w:rsidRPr="00446E3B" w:rsidR="00B3510B"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63</w:t>
      </w:r>
      <w:r w:rsidRPr="00446E3B">
        <w:fldChar w:fldCharType="end"/>
      </w:r>
      <w:r w:rsidRPr="00446E3B" w:rsidR="0077175D">
        <w:t xml:space="preserve">.  The Court </w:t>
      </w:r>
      <w:r w:rsidRPr="00446E3B" w:rsidR="00FF2D45">
        <w:t>agrees with</w:t>
      </w:r>
      <w:r w:rsidRPr="00446E3B" w:rsidR="00AB096F">
        <w:t xml:space="preserve"> the Government that the measure in question was not classified as a disciplinary measure and in any case the applicant himself was never charged with blameworthy disciplinary conduct. On the contrary, it was the applicant</w:t>
      </w:r>
      <w:r w:rsidRPr="00446E3B" w:rsidR="00446E3B">
        <w:t>’</w:t>
      </w:r>
      <w:r w:rsidRPr="00446E3B" w:rsidR="00AB096F">
        <w:t xml:space="preserve">s </w:t>
      </w:r>
      <w:proofErr w:type="gramStart"/>
      <w:r w:rsidRPr="00446E3B" w:rsidR="00AB096F">
        <w:t>lawyer</w:t>
      </w:r>
      <w:proofErr w:type="gramEnd"/>
      <w:r w:rsidRPr="00446E3B" w:rsidR="00AB096F">
        <w:t xml:space="preserve"> whose conduct was found to breach prison regulations</w:t>
      </w:r>
      <w:r w:rsidRPr="00446E3B" w:rsidR="00466EBD">
        <w:t>,</w:t>
      </w:r>
      <w:r w:rsidRPr="00446E3B" w:rsidR="00AB096F">
        <w:t xml:space="preserve"> </w:t>
      </w:r>
      <w:r w:rsidRPr="00446E3B" w:rsidR="00466EBD">
        <w:t>leading</w:t>
      </w:r>
      <w:r w:rsidRPr="00446E3B" w:rsidR="00AB096F">
        <w:t xml:space="preserve"> the </w:t>
      </w:r>
      <w:r w:rsidRPr="00446E3B" w:rsidR="00C17667">
        <w:t>Edirne E</w:t>
      </w:r>
      <w:r w:rsidRPr="00446E3B" w:rsidR="00AB096F">
        <w:t xml:space="preserve">nforcement </w:t>
      </w:r>
      <w:r w:rsidRPr="00446E3B" w:rsidR="005C0286">
        <w:t>Court</w:t>
      </w:r>
      <w:r w:rsidRPr="00446E3B" w:rsidR="00AB096F">
        <w:t xml:space="preserve"> to take a decision to restrict the privacy of the applicant</w:t>
      </w:r>
      <w:r w:rsidRPr="00446E3B" w:rsidR="00446E3B">
        <w:t>’</w:t>
      </w:r>
      <w:r w:rsidRPr="00446E3B" w:rsidR="00AB096F">
        <w:t xml:space="preserve">s meetings with her. </w:t>
      </w:r>
      <w:r w:rsidRPr="00446E3B" w:rsidR="002F1C06">
        <w:t>It is therefore evident that Article 6 did not apply under its criminal head to tho</w:t>
      </w:r>
      <w:r w:rsidRPr="00446E3B" w:rsidR="00D773CE">
        <w:t>se proceedings as the applicant</w:t>
      </w:r>
      <w:r w:rsidRPr="00446E3B" w:rsidR="002F1C06">
        <w:t xml:space="preserve"> did not have any cr</w:t>
      </w:r>
      <w:r w:rsidRPr="00446E3B" w:rsidR="00D773CE">
        <w:t>imina</w:t>
      </w:r>
      <w:r w:rsidRPr="00446E3B" w:rsidR="00AD48EA">
        <w:t>l cha</w:t>
      </w:r>
      <w:r w:rsidRPr="00446E3B" w:rsidR="00D773CE">
        <w:t>r</w:t>
      </w:r>
      <w:r w:rsidRPr="00446E3B" w:rsidR="00AD48EA">
        <w:t>ge</w:t>
      </w:r>
      <w:r w:rsidRPr="00446E3B" w:rsidR="00D773CE">
        <w:t xml:space="preserve"> to answer</w:t>
      </w:r>
      <w:r w:rsidRPr="00446E3B" w:rsidR="002C7A06">
        <w:t>. T</w:t>
      </w:r>
      <w:r w:rsidRPr="00446E3B" w:rsidR="00AB096F">
        <w:t xml:space="preserve">he Court </w:t>
      </w:r>
      <w:r w:rsidRPr="00446E3B" w:rsidR="002C7A06">
        <w:t xml:space="preserve">therefore </w:t>
      </w:r>
      <w:r w:rsidRPr="00446E3B" w:rsidR="00AB096F">
        <w:t>concludes that Article 6 is not applicable to the impugned proceedings under its criminal head.</w:t>
      </w:r>
      <w:r w:rsidRPr="00446E3B" w:rsidR="002D6599">
        <w:t xml:space="preserve"> </w:t>
      </w:r>
      <w:r w:rsidRPr="00446E3B" w:rsidR="00B3510B">
        <w:t>It has to examine next whether the civil limb of Article 6 § 1 is applicable.</w:t>
      </w:r>
    </w:p>
    <w:p w:rsidRPr="00446E3B" w:rsidR="00B26E21" w:rsidP="00446E3B" w:rsidRDefault="00B3510B">
      <w:pPr>
        <w:pStyle w:val="ECHRPara"/>
      </w:pPr>
      <w:r w:rsidRPr="00446E3B">
        <w:fldChar w:fldCharType="begin"/>
      </w:r>
      <w:r w:rsidRPr="00446E3B">
        <w:instrText xml:space="preserve"> SEQ level0 \*arabic </w:instrText>
      </w:r>
      <w:r w:rsidRPr="00446E3B">
        <w:fldChar w:fldCharType="separate"/>
      </w:r>
      <w:r w:rsidRPr="00446E3B" w:rsidR="00446E3B">
        <w:rPr>
          <w:noProof/>
        </w:rPr>
        <w:t>64</w:t>
      </w:r>
      <w:r w:rsidRPr="00446E3B">
        <w:fldChar w:fldCharType="end"/>
      </w:r>
      <w:r w:rsidRPr="00446E3B">
        <w:t xml:space="preserve">.  In this </w:t>
      </w:r>
      <w:r w:rsidRPr="00446E3B" w:rsidR="00A253F8">
        <w:t xml:space="preserve">connection </w:t>
      </w:r>
      <w:r w:rsidRPr="00446E3B">
        <w:t xml:space="preserve">the Court reiterates </w:t>
      </w:r>
      <w:r w:rsidRPr="00446E3B" w:rsidR="001672A4">
        <w:t xml:space="preserve">that </w:t>
      </w:r>
      <w:r w:rsidRPr="00446E3B">
        <w:t>for Article 6 § 1 in its “civil” limb to be applicable, there must be a dispute (</w:t>
      </w:r>
      <w:r w:rsidRPr="00446E3B">
        <w:rPr>
          <w:i/>
        </w:rPr>
        <w:t>contestation</w:t>
      </w:r>
      <w:r w:rsidRPr="00446E3B">
        <w:t xml:space="preserve"> in the French text) over a “civil right” which can be said, at least on arguable grounds, to be recognised under domestic law, irrespective of whether it is also protected under the Convention. The dispute must be genuine and serious; it may relate not only to the actual existence of a right but also to its scope and the manner of its exercise; and, </w:t>
      </w:r>
      <w:r w:rsidRPr="00446E3B" w:rsidR="00EC7125">
        <w:t>lastly</w:t>
      </w:r>
      <w:r w:rsidRPr="00446E3B">
        <w:t xml:space="preserve">, the result of the proceedings must be directly decisive for the right in question, mere tenuous connections or remote consequences not being </w:t>
      </w:r>
      <w:r w:rsidRPr="00446E3B" w:rsidR="001A5610">
        <w:t>sufficient to bring Article 6 § </w:t>
      </w:r>
      <w:r w:rsidRPr="00446E3B">
        <w:t xml:space="preserve">1 into play (see, </w:t>
      </w:r>
      <w:r w:rsidRPr="00446E3B">
        <w:rPr>
          <w:i/>
        </w:rPr>
        <w:t>inter alia</w:t>
      </w:r>
      <w:r w:rsidRPr="00446E3B">
        <w:t xml:space="preserve">, </w:t>
      </w:r>
      <w:r w:rsidRPr="00446E3B" w:rsidR="005775B0">
        <w:rPr>
          <w:i/>
          <w:lang w:val="es-ES_tradnl"/>
        </w:rPr>
        <w:t>De Tommaso</w:t>
      </w:r>
      <w:r w:rsidRPr="00446E3B" w:rsidR="00B26E21">
        <w:rPr>
          <w:lang w:val="es-ES_tradnl"/>
        </w:rPr>
        <w:t>,</w:t>
      </w:r>
      <w:r w:rsidRPr="00446E3B" w:rsidR="000E17A6">
        <w:rPr>
          <w:lang w:val="es-ES_tradnl"/>
        </w:rPr>
        <w:t xml:space="preserve"> </w:t>
      </w:r>
      <w:proofErr w:type="spellStart"/>
      <w:r w:rsidRPr="00446E3B" w:rsidR="000E17A6">
        <w:rPr>
          <w:lang w:val="es-ES_tradnl"/>
        </w:rPr>
        <w:t>cited</w:t>
      </w:r>
      <w:proofErr w:type="spellEnd"/>
      <w:r w:rsidRPr="00446E3B" w:rsidR="000E17A6">
        <w:rPr>
          <w:lang w:val="es-ES_tradnl"/>
        </w:rPr>
        <w:t xml:space="preserve"> </w:t>
      </w:r>
      <w:proofErr w:type="spellStart"/>
      <w:r w:rsidRPr="00446E3B" w:rsidR="000E17A6">
        <w:rPr>
          <w:lang w:val="es-ES_tradnl"/>
        </w:rPr>
        <w:t>above</w:t>
      </w:r>
      <w:proofErr w:type="spellEnd"/>
      <w:r w:rsidRPr="00446E3B" w:rsidR="000E17A6">
        <w:rPr>
          <w:lang w:val="es-ES_tradnl"/>
        </w:rPr>
        <w:t>,</w:t>
      </w:r>
      <w:r w:rsidRPr="00446E3B" w:rsidR="00B26E21">
        <w:rPr>
          <w:lang w:val="es-ES_tradnl"/>
        </w:rPr>
        <w:t xml:space="preserve"> § 144</w:t>
      </w:r>
      <w:r w:rsidRPr="00446E3B">
        <w:t>). The character of the legislation which governs how the matter is to be determined (civil, commercial, administrative law, and so on) and that of the authority which is invested with jurisdiction in the matter (ordinary court, administrative body, and so forth) are therefore of little consequence (</w:t>
      </w:r>
      <w:r w:rsidRPr="00446E3B" w:rsidR="001A5610">
        <w:t>see </w:t>
      </w:r>
      <w:proofErr w:type="spellStart"/>
      <w:r w:rsidRPr="00446E3B">
        <w:rPr>
          <w:i/>
        </w:rPr>
        <w:t>Micallef</w:t>
      </w:r>
      <w:proofErr w:type="spellEnd"/>
      <w:r w:rsidRPr="00446E3B">
        <w:rPr>
          <w:i/>
        </w:rPr>
        <w:t xml:space="preserve"> v. Malta</w:t>
      </w:r>
      <w:r w:rsidRPr="00446E3B">
        <w:t xml:space="preserve"> [GC], no. 17056/06, § 74, ECHR 2009).</w:t>
      </w:r>
    </w:p>
    <w:p w:rsidRPr="00446E3B" w:rsidR="003A560F" w:rsidP="00446E3B" w:rsidRDefault="00B3510B">
      <w:pPr>
        <w:pStyle w:val="ECHRPara"/>
      </w:pPr>
      <w:r w:rsidRPr="00446E3B">
        <w:fldChar w:fldCharType="begin"/>
      </w:r>
      <w:r w:rsidRPr="00446E3B">
        <w:instrText xml:space="preserve"> SEQ level0 \*arabic </w:instrText>
      </w:r>
      <w:r w:rsidRPr="00446E3B">
        <w:fldChar w:fldCharType="separate"/>
      </w:r>
      <w:r w:rsidRPr="00446E3B" w:rsidR="00446E3B">
        <w:rPr>
          <w:noProof/>
        </w:rPr>
        <w:t>65</w:t>
      </w:r>
      <w:r w:rsidRPr="00446E3B">
        <w:fldChar w:fldCharType="end"/>
      </w:r>
      <w:r w:rsidRPr="00446E3B">
        <w:t>.  As regards the existence of a right recognised in domestic law</w:t>
      </w:r>
      <w:r w:rsidRPr="00446E3B" w:rsidR="00D53B8B">
        <w:t xml:space="preserve"> in the present case,</w:t>
      </w:r>
      <w:r w:rsidRPr="00446E3B">
        <w:t xml:space="preserve"> the Court observes that the relevant domestic </w:t>
      </w:r>
      <w:r w:rsidRPr="00446E3B" w:rsidR="004825E5">
        <w:t xml:space="preserve">legislation confers </w:t>
      </w:r>
      <w:r w:rsidRPr="00446E3B" w:rsidR="00C60CA0">
        <w:t xml:space="preserve">on prisoners </w:t>
      </w:r>
      <w:r w:rsidRPr="00446E3B" w:rsidR="004825E5">
        <w:t xml:space="preserve">the right to </w:t>
      </w:r>
      <w:r w:rsidRPr="00446E3B">
        <w:t>have confidential communication with their lawyers</w:t>
      </w:r>
      <w:r w:rsidRPr="00446E3B" w:rsidR="003A560F">
        <w:t xml:space="preserve"> in line with the European Prison Rules</w:t>
      </w:r>
      <w:r w:rsidRPr="00446E3B">
        <w:t>.</w:t>
      </w:r>
      <w:r w:rsidRPr="00446E3B" w:rsidR="003A560F">
        <w:t xml:space="preserve"> It follows that a “dispute </w:t>
      </w:r>
      <w:r w:rsidRPr="00446E3B" w:rsidR="00C60CA0">
        <w:t>[</w:t>
      </w:r>
      <w:r w:rsidRPr="00446E3B" w:rsidR="003A560F">
        <w:rPr>
          <w:i/>
        </w:rPr>
        <w:t>contestation</w:t>
      </w:r>
      <w:r w:rsidRPr="00446E3B" w:rsidR="00C60CA0">
        <w:t>]</w:t>
      </w:r>
      <w:r w:rsidRPr="00446E3B" w:rsidR="003A560F">
        <w:t xml:space="preserve"> over a right” for the purposes of Article 6 §</w:t>
      </w:r>
      <w:r w:rsidRPr="00446E3B" w:rsidR="00C60CA0">
        <w:t xml:space="preserve"> </w:t>
      </w:r>
      <w:r w:rsidRPr="00446E3B" w:rsidR="003A560F">
        <w:t>1 can be said to have exi</w:t>
      </w:r>
      <w:r w:rsidRPr="00446E3B" w:rsidR="0095099D">
        <w:t>s</w:t>
      </w:r>
      <w:r w:rsidRPr="00446E3B" w:rsidR="003A560F">
        <w:t>ted in the instant case.</w:t>
      </w:r>
    </w:p>
    <w:p w:rsidRPr="00446E3B" w:rsidR="00D40B79" w:rsidP="00446E3B" w:rsidRDefault="003A560F">
      <w:pPr>
        <w:pStyle w:val="ECHRPara"/>
      </w:pPr>
      <w:r w:rsidRPr="00446E3B">
        <w:fldChar w:fldCharType="begin"/>
      </w:r>
      <w:r w:rsidRPr="00446E3B">
        <w:instrText xml:space="preserve"> SEQ level0 \*arabic </w:instrText>
      </w:r>
      <w:r w:rsidRPr="00446E3B">
        <w:fldChar w:fldCharType="separate"/>
      </w:r>
      <w:r w:rsidRPr="00446E3B" w:rsidR="00446E3B">
        <w:rPr>
          <w:noProof/>
        </w:rPr>
        <w:t>66</w:t>
      </w:r>
      <w:r w:rsidRPr="00446E3B">
        <w:fldChar w:fldCharType="end"/>
      </w:r>
      <w:r w:rsidRPr="00446E3B">
        <w:t>.  </w:t>
      </w:r>
      <w:r w:rsidRPr="00446E3B" w:rsidR="00B3510B">
        <w:t xml:space="preserve">With regard to whether the right </w:t>
      </w:r>
      <w:r w:rsidRPr="00446E3B" w:rsidR="001B6E52">
        <w:t xml:space="preserve">in question </w:t>
      </w:r>
      <w:r w:rsidRPr="00446E3B" w:rsidR="00D53B8B">
        <w:t>is civil</w:t>
      </w:r>
      <w:r w:rsidRPr="00446E3B" w:rsidR="00B3510B">
        <w:t xml:space="preserve">, </w:t>
      </w:r>
      <w:r w:rsidRPr="00446E3B" w:rsidR="00B26E21">
        <w:t xml:space="preserve">the Court </w:t>
      </w:r>
      <w:r w:rsidRPr="00446E3B" w:rsidR="00D53B8B">
        <w:t xml:space="preserve">first </w:t>
      </w:r>
      <w:r w:rsidRPr="00446E3B" w:rsidR="00B26E21">
        <w:t>observes</w:t>
      </w:r>
      <w:r w:rsidRPr="00446E3B" w:rsidR="001672A4">
        <w:t xml:space="preserve"> that</w:t>
      </w:r>
      <w:r w:rsidRPr="00446E3B" w:rsidR="00B26E21">
        <w:t xml:space="preserve"> </w:t>
      </w:r>
      <w:r w:rsidRPr="00446E3B" w:rsidR="00D40B79">
        <w:t>it has developed a</w:t>
      </w:r>
      <w:r w:rsidRPr="00446E3B" w:rsidR="001672A4">
        <w:t>n extensive</w:t>
      </w:r>
      <w:r w:rsidRPr="00446E3B" w:rsidR="00D40B79">
        <w:t xml:space="preserve"> approach, according to which the “civil” limb has covered cases which might not initially appear to concern a civil right but which may have direct and significant repercussions on a private pecuniary or non-pecuniary right belonging to an individual. Through this approach, the civil limb of Article 6 has been applied to a variety of disputes which may have been classified in domestic law as public-law disputes (see </w:t>
      </w:r>
      <w:r w:rsidRPr="00446E3B" w:rsidR="00D40B79">
        <w:rPr>
          <w:i/>
          <w:iCs/>
        </w:rPr>
        <w:t>Denisov v. Ukraine</w:t>
      </w:r>
      <w:r w:rsidRPr="00446E3B" w:rsidR="00D40B79">
        <w:rPr>
          <w:iCs/>
        </w:rPr>
        <w:t xml:space="preserve"> [GC]</w:t>
      </w:r>
      <w:r w:rsidRPr="00446E3B" w:rsidR="00D40B79">
        <w:t>,</w:t>
      </w:r>
      <w:r w:rsidRPr="00446E3B" w:rsidR="00D40B79">
        <w:rPr>
          <w:lang w:eastAsia="en-GB"/>
        </w:rPr>
        <w:t xml:space="preserve"> no. </w:t>
      </w:r>
      <w:r w:rsidRPr="00446E3B" w:rsidR="00D40B79">
        <w:t xml:space="preserve">76639/11, </w:t>
      </w:r>
      <w:r w:rsidRPr="00446E3B" w:rsidR="001A5610">
        <w:t>§ </w:t>
      </w:r>
      <w:r w:rsidRPr="00446E3B" w:rsidR="00D40B79">
        <w:t>51, 25 September 2018).</w:t>
      </w:r>
    </w:p>
    <w:p w:rsidRPr="00446E3B" w:rsidR="00D40B79" w:rsidP="00446E3B" w:rsidRDefault="00722CCF">
      <w:pPr>
        <w:pStyle w:val="ECHRPara"/>
        <w:rPr>
          <w:i/>
        </w:rPr>
      </w:pPr>
      <w:r w:rsidRPr="00446E3B">
        <w:fldChar w:fldCharType="begin"/>
      </w:r>
      <w:r w:rsidRPr="00446E3B">
        <w:instrText xml:space="preserve"> SEQ level0 \*arabic </w:instrText>
      </w:r>
      <w:r w:rsidRPr="00446E3B">
        <w:fldChar w:fldCharType="separate"/>
      </w:r>
      <w:r w:rsidRPr="00446E3B" w:rsidR="00446E3B">
        <w:rPr>
          <w:noProof/>
        </w:rPr>
        <w:t>67</w:t>
      </w:r>
      <w:r w:rsidRPr="00446E3B">
        <w:rPr>
          <w:noProof/>
        </w:rPr>
        <w:fldChar w:fldCharType="end"/>
      </w:r>
      <w:r w:rsidRPr="00446E3B" w:rsidR="00D40B79">
        <w:t xml:space="preserve">.  With regard to procedures instituted in the </w:t>
      </w:r>
      <w:r w:rsidRPr="00446E3B" w:rsidR="00AB7653">
        <w:t xml:space="preserve">prison </w:t>
      </w:r>
      <w:r w:rsidRPr="00446E3B" w:rsidR="00D40B79">
        <w:t>context, the Court has held that some restrictions on prisoners</w:t>
      </w:r>
      <w:r w:rsidRPr="00446E3B" w:rsidR="00446E3B">
        <w:t>’</w:t>
      </w:r>
      <w:r w:rsidRPr="00446E3B" w:rsidR="00D40B79">
        <w:t xml:space="preserve"> rights fall within the sphere of “civil rights”. For example, the Court has found Article 6 to be applicable to certain types of disciplinary proceedings relating to the execution of prison sentences (see </w:t>
      </w:r>
      <w:r w:rsidRPr="00446E3B" w:rsidR="00D40B79">
        <w:rPr>
          <w:i/>
        </w:rPr>
        <w:t xml:space="preserve">De </w:t>
      </w:r>
      <w:proofErr w:type="spellStart"/>
      <w:r w:rsidRPr="00446E3B" w:rsidR="00D40B79">
        <w:rPr>
          <w:i/>
        </w:rPr>
        <w:t>Tommaso</w:t>
      </w:r>
      <w:proofErr w:type="spellEnd"/>
      <w:r w:rsidRPr="00446E3B" w:rsidR="00D40B79">
        <w:t>, cited above, § 147</w:t>
      </w:r>
      <w:r w:rsidRPr="00446E3B" w:rsidR="00AB7653">
        <w:t>,</w:t>
      </w:r>
      <w:r w:rsidRPr="00446E3B" w:rsidR="00D40B79">
        <w:t xml:space="preserve"> with reference to</w:t>
      </w:r>
      <w:r w:rsidRPr="00446E3B" w:rsidR="002D6599">
        <w:rPr>
          <w:i/>
        </w:rPr>
        <w:t xml:space="preserve"> </w:t>
      </w:r>
      <w:proofErr w:type="spellStart"/>
      <w:r w:rsidRPr="00446E3B" w:rsidR="001A5610">
        <w:rPr>
          <w:i/>
        </w:rPr>
        <w:t>Gülmez</w:t>
      </w:r>
      <w:proofErr w:type="spellEnd"/>
      <w:r w:rsidRPr="00446E3B" w:rsidR="001A5610">
        <w:rPr>
          <w:i/>
        </w:rPr>
        <w:t xml:space="preserve"> v. </w:t>
      </w:r>
      <w:r w:rsidRPr="00446E3B" w:rsidR="00D40B79">
        <w:rPr>
          <w:i/>
        </w:rPr>
        <w:t>Turkey</w:t>
      </w:r>
      <w:r w:rsidRPr="00446E3B" w:rsidR="00D40B79">
        <w:t>, no. 16330/02, §§ 27-31, 20 May 2008, in which the applicant was prohibited from receiving visits for one year). Similarly the Court has previously found a “civil” right to be in issue in relation, for instance, to a prisoner</w:t>
      </w:r>
      <w:r w:rsidRPr="00446E3B" w:rsidR="00446E3B">
        <w:t>’</w:t>
      </w:r>
      <w:r w:rsidRPr="00446E3B" w:rsidR="00D40B79">
        <w:t xml:space="preserve">s family visits or correspondence or relationships with non-family members (see </w:t>
      </w:r>
      <w:r w:rsidRPr="00446E3B" w:rsidR="00D40B79">
        <w:rPr>
          <w:i/>
          <w:lang w:val="es-ES_tradnl"/>
        </w:rPr>
        <w:t xml:space="preserve">Enea v. </w:t>
      </w:r>
      <w:proofErr w:type="spellStart"/>
      <w:r w:rsidRPr="00446E3B" w:rsidR="00D40B79">
        <w:rPr>
          <w:i/>
          <w:lang w:val="es-ES_tradnl"/>
        </w:rPr>
        <w:t>Italy</w:t>
      </w:r>
      <w:proofErr w:type="spellEnd"/>
      <w:r w:rsidRPr="00446E3B" w:rsidR="00D40B79">
        <w:rPr>
          <w:lang w:val="es-ES_tradnl"/>
        </w:rPr>
        <w:t xml:space="preserve"> [GC], no. 74912/01, § 119, ECHR 2009</w:t>
      </w:r>
      <w:r w:rsidRPr="00446E3B" w:rsidR="00D40B79">
        <w:t>, and</w:t>
      </w:r>
      <w:r w:rsidRPr="00446E3B" w:rsidR="00D40B79">
        <w:rPr>
          <w:i/>
          <w:lang w:val="es-ES_tradnl"/>
        </w:rPr>
        <w:t xml:space="preserve"> </w:t>
      </w:r>
      <w:proofErr w:type="spellStart"/>
      <w:r w:rsidRPr="00446E3B" w:rsidR="00D40B79">
        <w:rPr>
          <w:i/>
          <w:lang w:val="es-ES_tradnl"/>
        </w:rPr>
        <w:t>Ganci</w:t>
      </w:r>
      <w:proofErr w:type="spellEnd"/>
      <w:r w:rsidRPr="00446E3B" w:rsidR="00D40B79">
        <w:rPr>
          <w:i/>
          <w:lang w:val="es-ES_tradnl"/>
        </w:rPr>
        <w:t xml:space="preserve"> v. </w:t>
      </w:r>
      <w:proofErr w:type="spellStart"/>
      <w:r w:rsidRPr="00446E3B" w:rsidR="00D40B79">
        <w:rPr>
          <w:i/>
          <w:lang w:val="es-ES_tradnl"/>
        </w:rPr>
        <w:t>Italy</w:t>
      </w:r>
      <w:proofErr w:type="spellEnd"/>
      <w:r w:rsidRPr="00446E3B" w:rsidR="00D40B79">
        <w:rPr>
          <w:lang w:val="es-ES_tradnl"/>
        </w:rPr>
        <w:t xml:space="preserve">, no. 41576/98, </w:t>
      </w:r>
      <w:r w:rsidRPr="00446E3B" w:rsidR="00D40B79">
        <w:t>§§ 20</w:t>
      </w:r>
      <w:r w:rsidRPr="00446E3B" w:rsidR="00D40B79">
        <w:noBreakHyphen/>
        <w:t>26</w:t>
      </w:r>
      <w:r w:rsidRPr="00446E3B" w:rsidR="00D40B79">
        <w:rPr>
          <w:lang w:val="es-ES_tradnl"/>
        </w:rPr>
        <w:t>, ECHR 2003</w:t>
      </w:r>
      <w:r w:rsidRPr="00446E3B" w:rsidR="00D40B79">
        <w:rPr>
          <w:lang w:val="es-ES_tradnl"/>
        </w:rPr>
        <w:noBreakHyphen/>
        <w:t>XI</w:t>
      </w:r>
      <w:r w:rsidRPr="00446E3B" w:rsidR="0014339F">
        <w:t>).</w:t>
      </w:r>
    </w:p>
    <w:p w:rsidRPr="00446E3B" w:rsidR="002D6599" w:rsidP="00446E3B" w:rsidRDefault="0069360D">
      <w:pPr>
        <w:pStyle w:val="ECHRPara"/>
      </w:pPr>
      <w:r w:rsidRPr="00446E3B">
        <w:fldChar w:fldCharType="begin"/>
      </w:r>
      <w:r w:rsidRPr="00446E3B">
        <w:instrText xml:space="preserve"> SEQ level0 \*arabic </w:instrText>
      </w:r>
      <w:r w:rsidRPr="00446E3B">
        <w:fldChar w:fldCharType="separate"/>
      </w:r>
      <w:r w:rsidRPr="00446E3B" w:rsidR="00446E3B">
        <w:rPr>
          <w:noProof/>
        </w:rPr>
        <w:t>68</w:t>
      </w:r>
      <w:r w:rsidRPr="00446E3B">
        <w:fldChar w:fldCharType="end"/>
      </w:r>
      <w:r w:rsidRPr="00446E3B">
        <w:t xml:space="preserve">.  In the present case, the Court </w:t>
      </w:r>
      <w:r w:rsidRPr="00446E3B" w:rsidR="00D40B79">
        <w:t>consid</w:t>
      </w:r>
      <w:r w:rsidRPr="00446E3B" w:rsidR="0014339F">
        <w:t>ers that the above line of case</w:t>
      </w:r>
      <w:r w:rsidRPr="00446E3B" w:rsidR="0014339F">
        <w:noBreakHyphen/>
      </w:r>
      <w:r w:rsidRPr="00446E3B" w:rsidR="00D40B79">
        <w:t xml:space="preserve">law can be validly transposed to the circumstances of the present case. </w:t>
      </w:r>
      <w:r w:rsidRPr="00446E3B" w:rsidR="007773CB">
        <w:t>To begin with</w:t>
      </w:r>
      <w:r w:rsidRPr="00446E3B" w:rsidR="00E5502D">
        <w:t>,</w:t>
      </w:r>
      <w:r w:rsidRPr="00446E3B" w:rsidR="00A9537E">
        <w:t xml:space="preserve"> the Court finds it appropriate to refer to its findings under Article 8 of the Convention, namely that the lawyer-client confidentiality is privileged and that oral communication with a lawyer falls under the notion of </w:t>
      </w:r>
      <w:r w:rsidRPr="00446E3B" w:rsidR="007773CB">
        <w:t>“</w:t>
      </w:r>
      <w:r w:rsidRPr="00446E3B" w:rsidR="00A9537E">
        <w:t>private life</w:t>
      </w:r>
      <w:r w:rsidRPr="00446E3B" w:rsidR="007773CB">
        <w:t>”</w:t>
      </w:r>
      <w:r w:rsidRPr="00446E3B" w:rsidR="00A9537E">
        <w:t xml:space="preserve">. Thus the </w:t>
      </w:r>
      <w:r w:rsidRPr="00446E3B" w:rsidR="007773CB">
        <w:t xml:space="preserve">substance of the </w:t>
      </w:r>
      <w:r w:rsidRPr="00446E3B" w:rsidR="00A9537E">
        <w:t>right in question</w:t>
      </w:r>
      <w:r w:rsidRPr="00446E3B" w:rsidR="007773CB">
        <w:t>, which concerns the applicant</w:t>
      </w:r>
      <w:r w:rsidRPr="00446E3B" w:rsidR="00446E3B">
        <w:t>’</w:t>
      </w:r>
      <w:r w:rsidRPr="00446E3B" w:rsidR="007773CB">
        <w:t>s ability to converse in private with his lawyer,</w:t>
      </w:r>
      <w:r w:rsidRPr="00446E3B" w:rsidR="00A9537E">
        <w:t xml:space="preserve"> </w:t>
      </w:r>
      <w:r w:rsidRPr="00446E3B" w:rsidR="007773CB">
        <w:t>is of a predominately personal and individual character, a factor that brings the present dispute closer to the civil sphere. Since a restriction on either party</w:t>
      </w:r>
      <w:r w:rsidRPr="00446E3B" w:rsidR="00446E3B">
        <w:t>’</w:t>
      </w:r>
      <w:r w:rsidRPr="00446E3B" w:rsidR="007773CB">
        <w:t>s ability to confer in full confidentiality with each other would frustrate much of the usefulness of the exercise of this right, the Court concludes that private-law aspects of the dispu</w:t>
      </w:r>
      <w:r w:rsidRPr="00446E3B" w:rsidR="00AC031E">
        <w:t>te predominate over the public-</w:t>
      </w:r>
      <w:r w:rsidRPr="00446E3B" w:rsidR="007773CB">
        <w:t>law ones.</w:t>
      </w:r>
    </w:p>
    <w:p w:rsidRPr="00446E3B" w:rsidR="00B3510B" w:rsidP="00446E3B" w:rsidRDefault="00B3510B">
      <w:pPr>
        <w:pStyle w:val="ECHRPara"/>
      </w:pPr>
      <w:r w:rsidRPr="00446E3B">
        <w:fldChar w:fldCharType="begin"/>
      </w:r>
      <w:r w:rsidRPr="00446E3B">
        <w:instrText xml:space="preserve"> SEQ level0 \*arabic </w:instrText>
      </w:r>
      <w:r w:rsidRPr="00446E3B">
        <w:fldChar w:fldCharType="separate"/>
      </w:r>
      <w:r w:rsidRPr="00446E3B" w:rsidR="00446E3B">
        <w:rPr>
          <w:noProof/>
        </w:rPr>
        <w:t>69</w:t>
      </w:r>
      <w:r w:rsidRPr="00446E3B">
        <w:fldChar w:fldCharType="end"/>
      </w:r>
      <w:r w:rsidRPr="00446E3B">
        <w:t>.  </w:t>
      </w:r>
      <w:r w:rsidRPr="00446E3B" w:rsidR="004825E5">
        <w:t>In view of the above the Court finds that Article 6 §</w:t>
      </w:r>
      <w:r w:rsidRPr="00446E3B" w:rsidR="00E26AC9">
        <w:t xml:space="preserve"> 1</w:t>
      </w:r>
      <w:r w:rsidRPr="00446E3B" w:rsidR="004825E5">
        <w:t xml:space="preserve"> is applicable under its </w:t>
      </w:r>
      <w:r w:rsidRPr="00446E3B" w:rsidR="0014339F">
        <w:t>civil limb in the instant case.</w:t>
      </w:r>
    </w:p>
    <w:p w:rsidRPr="00446E3B" w:rsidR="000D76C2" w:rsidP="00446E3B" w:rsidRDefault="000D76C2">
      <w:pPr>
        <w:pStyle w:val="ECHRPara"/>
      </w:pPr>
      <w:r w:rsidRPr="00446E3B">
        <w:fldChar w:fldCharType="begin"/>
      </w:r>
      <w:r w:rsidRPr="00446E3B">
        <w:instrText xml:space="preserve"> SEQ level0 \*arabic </w:instrText>
      </w:r>
      <w:r w:rsidRPr="00446E3B">
        <w:fldChar w:fldCharType="separate"/>
      </w:r>
      <w:r w:rsidRPr="00446E3B" w:rsidR="00446E3B">
        <w:rPr>
          <w:noProof/>
        </w:rPr>
        <w:t>70</w:t>
      </w:r>
      <w:r w:rsidRPr="00446E3B">
        <w:fldChar w:fldCharType="end"/>
      </w:r>
      <w:r w:rsidRPr="00446E3B">
        <w:t>.  The Court finds that this complaint is not manifestly ill-founded within the meaning of Article 35 § 3 of the Convention. It further notes that it is not inadmissible on any other grounds. It must therefore be declared admissible.</w:t>
      </w:r>
    </w:p>
    <w:p w:rsidRPr="00446E3B" w:rsidR="004825E5" w:rsidP="00446E3B" w:rsidRDefault="0014339F">
      <w:pPr>
        <w:pStyle w:val="ECHRHeading2"/>
      </w:pPr>
      <w:r w:rsidRPr="00446E3B">
        <w:t>B.  </w:t>
      </w:r>
      <w:r w:rsidRPr="00446E3B" w:rsidR="000D76C2">
        <w:t>Merits</w:t>
      </w:r>
    </w:p>
    <w:p w:rsidRPr="00446E3B" w:rsidR="0029791C" w:rsidP="00446E3B" w:rsidRDefault="0014339F">
      <w:pPr>
        <w:pStyle w:val="ECHRHeading3"/>
      </w:pPr>
      <w:r w:rsidRPr="00446E3B">
        <w:t>1.  </w:t>
      </w:r>
      <w:r w:rsidRPr="00446E3B" w:rsidR="002D4890">
        <w:t>S</w:t>
      </w:r>
      <w:r w:rsidRPr="00446E3B" w:rsidR="00187878">
        <w:t>ubmissions of the parties</w:t>
      </w:r>
    </w:p>
    <w:p w:rsidRPr="00446E3B" w:rsidR="004825E5" w:rsidP="00446E3B" w:rsidRDefault="007F02F8">
      <w:pPr>
        <w:pStyle w:val="ECHRPara"/>
      </w:pPr>
      <w:r w:rsidRPr="00446E3B">
        <w:fldChar w:fldCharType="begin"/>
      </w:r>
      <w:r w:rsidRPr="00446E3B">
        <w:instrText xml:space="preserve"> SEQ level0 \*arabic </w:instrText>
      </w:r>
      <w:r w:rsidRPr="00446E3B">
        <w:fldChar w:fldCharType="separate"/>
      </w:r>
      <w:r w:rsidRPr="00446E3B" w:rsidR="00446E3B">
        <w:rPr>
          <w:noProof/>
        </w:rPr>
        <w:t>71</w:t>
      </w:r>
      <w:r w:rsidRPr="00446E3B">
        <w:fldChar w:fldCharType="end"/>
      </w:r>
      <w:r w:rsidRPr="00446E3B">
        <w:t>.  </w:t>
      </w:r>
      <w:r w:rsidRPr="00446E3B" w:rsidR="004825E5">
        <w:t xml:space="preserve">The applicant did not </w:t>
      </w:r>
      <w:r w:rsidRPr="00446E3B" w:rsidR="0029791C">
        <w:t xml:space="preserve">submit further </w:t>
      </w:r>
      <w:r w:rsidRPr="00446E3B" w:rsidR="004825E5">
        <w:t>comment</w:t>
      </w:r>
      <w:r w:rsidRPr="00446E3B" w:rsidR="0029791C">
        <w:t>s</w:t>
      </w:r>
      <w:r w:rsidRPr="00446E3B" w:rsidR="004825E5">
        <w:t xml:space="preserve"> on </w:t>
      </w:r>
      <w:r w:rsidRPr="00446E3B" w:rsidR="0029791C">
        <w:t>this issue</w:t>
      </w:r>
      <w:r w:rsidRPr="00446E3B" w:rsidR="004825E5">
        <w:t>.</w:t>
      </w:r>
    </w:p>
    <w:p w:rsidRPr="00446E3B" w:rsidR="004825E5" w:rsidP="00446E3B" w:rsidRDefault="004825E5">
      <w:pPr>
        <w:pStyle w:val="ECHRPara"/>
      </w:pPr>
      <w:r w:rsidRPr="00446E3B">
        <w:fldChar w:fldCharType="begin"/>
      </w:r>
      <w:r w:rsidRPr="00446E3B">
        <w:instrText xml:space="preserve"> SEQ level0 \*arabic </w:instrText>
      </w:r>
      <w:r w:rsidRPr="00446E3B">
        <w:fldChar w:fldCharType="separate"/>
      </w:r>
      <w:r w:rsidRPr="00446E3B" w:rsidR="00446E3B">
        <w:rPr>
          <w:noProof/>
        </w:rPr>
        <w:t>72</w:t>
      </w:r>
      <w:r w:rsidRPr="00446E3B">
        <w:fldChar w:fldCharType="end"/>
      </w:r>
      <w:r w:rsidRPr="00446E3B">
        <w:t>.  The Government</w:t>
      </w:r>
      <w:r w:rsidRPr="00446E3B" w:rsidR="0029791C">
        <w:t xml:space="preserve"> argued that </w:t>
      </w:r>
      <w:r w:rsidRPr="00446E3B" w:rsidR="000376BB">
        <w:t xml:space="preserve">Article 6 of the Convention did not necessarily require a hearing in all proceedings. </w:t>
      </w:r>
      <w:r w:rsidRPr="00446E3B" w:rsidR="00CF2608">
        <w:t>They</w:t>
      </w:r>
      <w:r w:rsidRPr="00446E3B" w:rsidR="00946F13">
        <w:t xml:space="preserve"> argued</w:t>
      </w:r>
      <w:r w:rsidRPr="00446E3B" w:rsidR="00CF2608">
        <w:t xml:space="preserve"> in that connection </w:t>
      </w:r>
      <w:r w:rsidRPr="00446E3B" w:rsidR="00541FD8">
        <w:t xml:space="preserve">that </w:t>
      </w:r>
      <w:r w:rsidRPr="00446E3B" w:rsidR="00CF2608">
        <w:t>where no controversy existed over the facts of a case and the legal question was not particular</w:t>
      </w:r>
      <w:r w:rsidRPr="00446E3B" w:rsidR="001672A4">
        <w:t>ly</w:t>
      </w:r>
      <w:r w:rsidRPr="00446E3B" w:rsidR="00CF2608">
        <w:t xml:space="preserve"> complex, proceedings could be dealt with on the basis of written submissions. They submitted that in proceedings before enforcement </w:t>
      </w:r>
      <w:r w:rsidRPr="00446E3B" w:rsidR="0050238F">
        <w:t xml:space="preserve">courts </w:t>
      </w:r>
      <w:r w:rsidRPr="00446E3B" w:rsidR="00CF2608">
        <w:t>the examination of a case was done on the basis of the case file. The only exception to this rule concerned objections against disciplinary penalties</w:t>
      </w:r>
      <w:r w:rsidRPr="00446E3B" w:rsidR="005C0286">
        <w:t>,</w:t>
      </w:r>
      <w:r w:rsidRPr="00446E3B" w:rsidR="00CF2608">
        <w:t xml:space="preserve"> where a hearing would be held. </w:t>
      </w:r>
      <w:r w:rsidRPr="00446E3B" w:rsidR="00946F13">
        <w:t xml:space="preserve">In the present case, the fact that no hearing had taken place </w:t>
      </w:r>
      <w:r w:rsidRPr="00446E3B" w:rsidR="00C17667">
        <w:t xml:space="preserve">had </w:t>
      </w:r>
      <w:r w:rsidRPr="00446E3B" w:rsidR="00946F13">
        <w:t>not prevent</w:t>
      </w:r>
      <w:r w:rsidRPr="00446E3B" w:rsidR="00C17667">
        <w:t>ed</w:t>
      </w:r>
      <w:r w:rsidRPr="00446E3B" w:rsidR="00946F13">
        <w:t xml:space="preserve"> the applicant from submitting his arguments against the decision of the </w:t>
      </w:r>
      <w:r w:rsidRPr="00446E3B" w:rsidR="00C17667">
        <w:t>Edirne</w:t>
      </w:r>
      <w:r w:rsidRPr="00446E3B" w:rsidR="0050238F">
        <w:t xml:space="preserve"> Enforcement Court</w:t>
      </w:r>
      <w:r w:rsidRPr="00446E3B" w:rsidR="00946F13">
        <w:t xml:space="preserve"> before the Assize Court.</w:t>
      </w:r>
      <w:r w:rsidRPr="00446E3B" w:rsidR="002D6599">
        <w:t xml:space="preserve"> </w:t>
      </w:r>
      <w:r w:rsidRPr="00446E3B" w:rsidR="000376BB">
        <w:t xml:space="preserve">They also argued that in certain proceedings, such as the present one, the </w:t>
      </w:r>
      <w:r w:rsidRPr="00446E3B" w:rsidR="00CF2608">
        <w:t>demand</w:t>
      </w:r>
      <w:r w:rsidRPr="00446E3B" w:rsidR="000376BB">
        <w:t xml:space="preserve">s of </w:t>
      </w:r>
      <w:r w:rsidRPr="00446E3B" w:rsidR="00CF2608">
        <w:t>efficiency</w:t>
      </w:r>
      <w:r w:rsidRPr="00446E3B" w:rsidR="000376BB">
        <w:t xml:space="preserve"> and economy could justify dispensing with a hearing. They maintained in that </w:t>
      </w:r>
      <w:r w:rsidRPr="00446E3B" w:rsidR="00C17667">
        <w:t xml:space="preserve">connection </w:t>
      </w:r>
      <w:r w:rsidRPr="00446E3B" w:rsidR="000376BB">
        <w:t xml:space="preserve">that </w:t>
      </w:r>
      <w:r w:rsidRPr="00446E3B" w:rsidR="007762E0">
        <w:t xml:space="preserve">if each </w:t>
      </w:r>
      <w:r w:rsidRPr="00446E3B" w:rsidR="00F23ABA">
        <w:t xml:space="preserve">application </w:t>
      </w:r>
      <w:r w:rsidRPr="00446E3B" w:rsidR="007762E0">
        <w:t xml:space="preserve">submitted to an enforcement </w:t>
      </w:r>
      <w:r w:rsidRPr="00446E3B" w:rsidR="0050238F">
        <w:t xml:space="preserve">court </w:t>
      </w:r>
      <w:r w:rsidRPr="00446E3B" w:rsidR="007762E0">
        <w:t xml:space="preserve">were to be examined by holding a hearing, thousands of detainees and convicts would be required frequently </w:t>
      </w:r>
      <w:r w:rsidRPr="00446E3B" w:rsidR="005C0286">
        <w:t xml:space="preserve">to </w:t>
      </w:r>
      <w:r w:rsidRPr="00446E3B" w:rsidR="007762E0">
        <w:t xml:space="preserve">go outside of the </w:t>
      </w:r>
      <w:r w:rsidRPr="00446E3B" w:rsidR="00AB7653">
        <w:t>prison</w:t>
      </w:r>
      <w:r w:rsidRPr="00446E3B" w:rsidR="007762E0">
        <w:t xml:space="preserve"> institutions which would, economic </w:t>
      </w:r>
      <w:r w:rsidRPr="00446E3B" w:rsidR="00CF2608">
        <w:t>hardships</w:t>
      </w:r>
      <w:r w:rsidRPr="00446E3B" w:rsidR="007762E0">
        <w:t xml:space="preserve"> aside, jeopardise the security and th</w:t>
      </w:r>
      <w:r w:rsidRPr="00446E3B" w:rsidR="00DF4C74">
        <w:t>e discipline of the institution</w:t>
      </w:r>
      <w:r w:rsidRPr="00446E3B" w:rsidR="007762E0">
        <w:t>.</w:t>
      </w:r>
    </w:p>
    <w:p w:rsidRPr="00446E3B" w:rsidR="007762E0" w:rsidP="00446E3B" w:rsidRDefault="007762E0">
      <w:pPr>
        <w:pStyle w:val="ECHRPara"/>
      </w:pPr>
      <w:r w:rsidRPr="00446E3B">
        <w:fldChar w:fldCharType="begin"/>
      </w:r>
      <w:r w:rsidRPr="00446E3B">
        <w:instrText xml:space="preserve"> SEQ level0 \*arabic </w:instrText>
      </w:r>
      <w:r w:rsidRPr="00446E3B">
        <w:fldChar w:fldCharType="separate"/>
      </w:r>
      <w:r w:rsidRPr="00446E3B" w:rsidR="00446E3B">
        <w:rPr>
          <w:noProof/>
        </w:rPr>
        <w:t>73</w:t>
      </w:r>
      <w:r w:rsidRPr="00446E3B">
        <w:fldChar w:fldCharType="end"/>
      </w:r>
      <w:r w:rsidRPr="00446E3B">
        <w:t>.  </w:t>
      </w:r>
      <w:r w:rsidRPr="00446E3B" w:rsidR="00C17667">
        <w:t xml:space="preserve">Lastly, </w:t>
      </w:r>
      <w:r w:rsidRPr="00446E3B">
        <w:t>the Government argued that the applicant had never requested a hearing</w:t>
      </w:r>
      <w:r w:rsidRPr="00446E3B" w:rsidR="00C17667">
        <w:t xml:space="preserve"> of</w:t>
      </w:r>
      <w:r w:rsidRPr="00446E3B">
        <w:t xml:space="preserve"> </w:t>
      </w:r>
      <w:r w:rsidRPr="00446E3B" w:rsidR="00C17667">
        <w:t xml:space="preserve">his application </w:t>
      </w:r>
      <w:r w:rsidRPr="00446E3B">
        <w:t xml:space="preserve">when </w:t>
      </w:r>
      <w:r w:rsidRPr="00446E3B" w:rsidR="00C17667">
        <w:t xml:space="preserve">he had </w:t>
      </w:r>
      <w:r w:rsidRPr="00446E3B">
        <w:t>objected to the decision of the Edirne</w:t>
      </w:r>
      <w:r w:rsidRPr="00446E3B" w:rsidR="0050238F">
        <w:t xml:space="preserve"> Enforcement Court</w:t>
      </w:r>
      <w:r w:rsidRPr="00446E3B">
        <w:t xml:space="preserve"> of 23 September 2005.</w:t>
      </w:r>
    </w:p>
    <w:p w:rsidRPr="00446E3B" w:rsidR="00187878" w:rsidP="00446E3B" w:rsidRDefault="0014339F">
      <w:pPr>
        <w:pStyle w:val="ECHRHeading3"/>
      </w:pPr>
      <w:r w:rsidRPr="00446E3B">
        <w:t>2.  </w:t>
      </w:r>
      <w:r w:rsidRPr="00446E3B" w:rsidR="00187878">
        <w:t>The Court</w:t>
      </w:r>
      <w:r w:rsidRPr="00446E3B" w:rsidR="00446E3B">
        <w:t>’</w:t>
      </w:r>
      <w:r w:rsidRPr="00446E3B" w:rsidR="00187878">
        <w:t xml:space="preserve">s </w:t>
      </w:r>
      <w:r w:rsidRPr="00446E3B" w:rsidR="006F312D">
        <w:t>assessment</w:t>
      </w:r>
    </w:p>
    <w:p w:rsidRPr="00446E3B" w:rsidR="00E91556" w:rsidP="00446E3B" w:rsidRDefault="007762E0">
      <w:pPr>
        <w:pStyle w:val="ECHRPara"/>
      </w:pPr>
      <w:r w:rsidRPr="00446E3B">
        <w:fldChar w:fldCharType="begin"/>
      </w:r>
      <w:r w:rsidRPr="00446E3B">
        <w:instrText xml:space="preserve"> SEQ level0 \*arabic </w:instrText>
      </w:r>
      <w:r w:rsidRPr="00446E3B">
        <w:fldChar w:fldCharType="separate"/>
      </w:r>
      <w:r w:rsidRPr="00446E3B" w:rsidR="00446E3B">
        <w:rPr>
          <w:noProof/>
        </w:rPr>
        <w:t>74</w:t>
      </w:r>
      <w:r w:rsidRPr="00446E3B">
        <w:fldChar w:fldCharType="end"/>
      </w:r>
      <w:r w:rsidRPr="00446E3B">
        <w:t>.  </w:t>
      </w:r>
      <w:r w:rsidRPr="00446E3B" w:rsidR="00946F13">
        <w:t>The Court reiterates that</w:t>
      </w:r>
      <w:r w:rsidRPr="00446E3B" w:rsidR="00187878">
        <w:t xml:space="preserve"> </w:t>
      </w:r>
      <w:r w:rsidRPr="00446E3B" w:rsidR="006F312D">
        <w:t>a</w:t>
      </w:r>
      <w:r w:rsidRPr="00446E3B" w:rsidR="00187878">
        <w:t>n oral, and public, hearing constitutes a fundamental principle that is enshrined in Article 6 § 1 (see</w:t>
      </w:r>
      <w:r w:rsidRPr="00446E3B" w:rsidR="003C2092">
        <w:t>, among other authorities,</w:t>
      </w:r>
      <w:r w:rsidRPr="00446E3B" w:rsidR="00187878">
        <w:t xml:space="preserve"> </w:t>
      </w:r>
      <w:proofErr w:type="spellStart"/>
      <w:r w:rsidRPr="00446E3B" w:rsidR="00187878">
        <w:rPr>
          <w:i/>
        </w:rPr>
        <w:t>Jussila</w:t>
      </w:r>
      <w:proofErr w:type="spellEnd"/>
      <w:r w:rsidRPr="00446E3B" w:rsidR="00187878">
        <w:rPr>
          <w:i/>
        </w:rPr>
        <w:t xml:space="preserve"> v. Finland</w:t>
      </w:r>
      <w:r w:rsidRPr="00446E3B" w:rsidR="0014339F">
        <w:t xml:space="preserve"> [GC], no. 73053/01, § </w:t>
      </w:r>
      <w:r w:rsidRPr="00446E3B" w:rsidR="00187878">
        <w:t>40, ECHR 2006</w:t>
      </w:r>
      <w:r w:rsidRPr="00446E3B" w:rsidR="00187878">
        <w:noBreakHyphen/>
        <w:t>XIV)</w:t>
      </w:r>
      <w:r w:rsidRPr="00446E3B" w:rsidR="0014339F">
        <w:t>.</w:t>
      </w:r>
      <w:r w:rsidRPr="00446E3B" w:rsidR="003C2092">
        <w:t xml:space="preserve"> </w:t>
      </w:r>
      <w:r w:rsidRPr="00446E3B" w:rsidR="001531ED">
        <w:t xml:space="preserve">The Court further </w:t>
      </w:r>
      <w:r w:rsidRPr="00446E3B" w:rsidR="00026BD3">
        <w:t xml:space="preserve">reiterates </w:t>
      </w:r>
      <w:r w:rsidRPr="00446E3B" w:rsidR="001531ED">
        <w:t xml:space="preserve">that, under Article 6 § 1, </w:t>
      </w:r>
      <w:r w:rsidRPr="00446E3B" w:rsidR="00953B05">
        <w:t>the obligation to hold a</w:t>
      </w:r>
      <w:r w:rsidRPr="00446E3B" w:rsidR="001531ED">
        <w:t xml:space="preserve"> hearing is not absolute and that exceptional circumstances relating to the nature of the issues to be decided by the court in the proceedings concerned may justify dispensing with a public hearing (</w:t>
      </w:r>
      <w:r w:rsidRPr="00446E3B" w:rsidR="00E82A5A">
        <w:t xml:space="preserve">see </w:t>
      </w:r>
      <w:proofErr w:type="spellStart"/>
      <w:r w:rsidRPr="00446E3B" w:rsidR="001531ED">
        <w:rPr>
          <w:i/>
        </w:rPr>
        <w:t>Göç</w:t>
      </w:r>
      <w:proofErr w:type="spellEnd"/>
      <w:r w:rsidRPr="00446E3B" w:rsidR="001531ED">
        <w:rPr>
          <w:i/>
        </w:rPr>
        <w:t xml:space="preserve"> v. Turkey</w:t>
      </w:r>
      <w:r w:rsidRPr="00446E3B" w:rsidR="001A5610">
        <w:t xml:space="preserve"> [GC], no. </w:t>
      </w:r>
      <w:r w:rsidRPr="00446E3B" w:rsidR="001531ED">
        <w:t>36590/97, § 42, ECHR 2002</w:t>
      </w:r>
      <w:r w:rsidRPr="00446E3B" w:rsidR="001531ED">
        <w:noBreakHyphen/>
        <w:t>V).</w:t>
      </w:r>
      <w:r w:rsidRPr="00446E3B" w:rsidR="00E91556">
        <w:t xml:space="preserve"> Furthermore, a hearing may be dispensed with if a party unequivocally waives his or her right thereto and there are no questions of public interest making a hearing necessary. A waiver may be explicit or tacit, in the latter case for example by refraining from submitting or maintaining a request for a hearing (see, among other authorities,</w:t>
      </w:r>
      <w:r w:rsidRPr="00446E3B" w:rsidR="00E91556">
        <w:rPr>
          <w:i/>
          <w:lang w:val="pt-PT"/>
        </w:rPr>
        <w:t xml:space="preserve"> </w:t>
      </w:r>
      <w:proofErr w:type="spellStart"/>
      <w:r w:rsidRPr="00446E3B" w:rsidR="00E91556">
        <w:rPr>
          <w:i/>
          <w:lang w:val="pt-PT"/>
        </w:rPr>
        <w:t>Juričić</w:t>
      </w:r>
      <w:proofErr w:type="spellEnd"/>
      <w:r w:rsidRPr="00446E3B" w:rsidR="00E91556">
        <w:rPr>
          <w:i/>
          <w:lang w:val="pt-PT"/>
        </w:rPr>
        <w:t xml:space="preserve"> v. </w:t>
      </w:r>
      <w:proofErr w:type="spellStart"/>
      <w:r w:rsidRPr="00446E3B" w:rsidR="00E91556">
        <w:rPr>
          <w:i/>
          <w:lang w:val="pt-PT"/>
        </w:rPr>
        <w:t>Croatia</w:t>
      </w:r>
      <w:proofErr w:type="spellEnd"/>
      <w:r w:rsidRPr="00446E3B" w:rsidR="00E91556">
        <w:rPr>
          <w:lang w:val="pt-PT"/>
        </w:rPr>
        <w:t xml:space="preserve">, no. 58222/09, § 87, 26 </w:t>
      </w:r>
      <w:proofErr w:type="spellStart"/>
      <w:r w:rsidRPr="00446E3B" w:rsidR="00E91556">
        <w:rPr>
          <w:lang w:val="pt-PT"/>
        </w:rPr>
        <w:t>July</w:t>
      </w:r>
      <w:proofErr w:type="spellEnd"/>
      <w:r w:rsidRPr="00446E3B" w:rsidR="00E91556">
        <w:rPr>
          <w:lang w:val="pt-PT"/>
        </w:rPr>
        <w:t xml:space="preserve"> 2011</w:t>
      </w:r>
      <w:r w:rsidRPr="00446E3B" w:rsidR="00E91556">
        <w:t>).</w:t>
      </w:r>
    </w:p>
    <w:p w:rsidRPr="00446E3B" w:rsidR="007762E0" w:rsidP="00446E3B" w:rsidRDefault="00722CCF">
      <w:pPr>
        <w:pStyle w:val="ECHRPara"/>
      </w:pPr>
      <w:r w:rsidRPr="00446E3B">
        <w:fldChar w:fldCharType="begin"/>
      </w:r>
      <w:r w:rsidRPr="00446E3B">
        <w:instrText xml:space="preserve"> SEQ level0 \*arabic </w:instrText>
      </w:r>
      <w:r w:rsidRPr="00446E3B">
        <w:fldChar w:fldCharType="separate"/>
      </w:r>
      <w:r w:rsidRPr="00446E3B" w:rsidR="00446E3B">
        <w:rPr>
          <w:noProof/>
        </w:rPr>
        <w:t>75</w:t>
      </w:r>
      <w:r w:rsidRPr="00446E3B">
        <w:rPr>
          <w:noProof/>
        </w:rPr>
        <w:fldChar w:fldCharType="end"/>
      </w:r>
      <w:r w:rsidRPr="00446E3B" w:rsidR="00E91556">
        <w:t>.  </w:t>
      </w:r>
      <w:r w:rsidRPr="00446E3B" w:rsidR="008A30F4">
        <w:t>In</w:t>
      </w:r>
      <w:r w:rsidRPr="00446E3B" w:rsidR="001531ED">
        <w:t xml:space="preserve"> </w:t>
      </w:r>
      <w:r w:rsidRPr="00446E3B" w:rsidR="001531ED">
        <w:rPr>
          <w:rFonts w:ascii="Times New Roman" w:hAnsi="Times New Roman"/>
          <w:i/>
          <w:iCs/>
        </w:rPr>
        <w:t xml:space="preserve">Ramos </w:t>
      </w:r>
      <w:proofErr w:type="spellStart"/>
      <w:r w:rsidRPr="00446E3B" w:rsidR="001531ED">
        <w:rPr>
          <w:rFonts w:ascii="Times New Roman" w:hAnsi="Times New Roman"/>
          <w:i/>
          <w:iCs/>
        </w:rPr>
        <w:t>Nunes</w:t>
      </w:r>
      <w:proofErr w:type="spellEnd"/>
      <w:r w:rsidRPr="00446E3B" w:rsidR="001531ED">
        <w:rPr>
          <w:rFonts w:ascii="Times New Roman" w:hAnsi="Times New Roman"/>
          <w:i/>
          <w:iCs/>
        </w:rPr>
        <w:t xml:space="preserve"> de </w:t>
      </w:r>
      <w:proofErr w:type="spellStart"/>
      <w:r w:rsidRPr="00446E3B" w:rsidR="001531ED">
        <w:rPr>
          <w:rFonts w:ascii="Times New Roman" w:hAnsi="Times New Roman"/>
          <w:i/>
          <w:iCs/>
        </w:rPr>
        <w:t>Carvalho</w:t>
      </w:r>
      <w:proofErr w:type="spellEnd"/>
      <w:r w:rsidRPr="00446E3B" w:rsidR="001531ED">
        <w:rPr>
          <w:rFonts w:ascii="Times New Roman" w:hAnsi="Times New Roman"/>
          <w:i/>
          <w:iCs/>
        </w:rPr>
        <w:t xml:space="preserve"> e </w:t>
      </w:r>
      <w:proofErr w:type="spellStart"/>
      <w:r w:rsidRPr="00446E3B" w:rsidR="001531ED">
        <w:rPr>
          <w:rFonts w:ascii="Times New Roman" w:hAnsi="Times New Roman"/>
          <w:i/>
          <w:iCs/>
        </w:rPr>
        <w:t>Sá</w:t>
      </w:r>
      <w:proofErr w:type="spellEnd"/>
      <w:r w:rsidRPr="00446E3B" w:rsidR="001531ED">
        <w:rPr>
          <w:rFonts w:ascii="Times New Roman" w:hAnsi="Times New Roman"/>
          <w:i/>
          <w:iCs/>
        </w:rPr>
        <w:t xml:space="preserve"> v. Portugal</w:t>
      </w:r>
      <w:r w:rsidRPr="00446E3B" w:rsidR="001531ED">
        <w:t xml:space="preserve"> (no</w:t>
      </w:r>
      <w:r w:rsidRPr="00446E3B" w:rsidR="005775B0">
        <w:t>s</w:t>
      </w:r>
      <w:r w:rsidRPr="00446E3B" w:rsidR="001531ED">
        <w:t>. 553</w:t>
      </w:r>
      <w:r w:rsidRPr="00446E3B" w:rsidR="001833FF">
        <w:t>91/13 and 2 </w:t>
      </w:r>
      <w:r w:rsidRPr="00446E3B" w:rsidR="005775B0">
        <w:t xml:space="preserve">others, §§ </w:t>
      </w:r>
      <w:r w:rsidRPr="00446E3B" w:rsidR="001531ED">
        <w:t xml:space="preserve">190-91, 6 November 2018), the Grand Chamber summarised </w:t>
      </w:r>
      <w:r w:rsidRPr="00446E3B" w:rsidR="000E1F2F">
        <w:t>by way of example certain situation</w:t>
      </w:r>
      <w:r w:rsidRPr="00446E3B" w:rsidR="009D5BCD">
        <w:t>s</w:t>
      </w:r>
      <w:r w:rsidRPr="00446E3B" w:rsidR="001531ED">
        <w:t xml:space="preserve"> in which the above-mentioned exceptional circumstances may justify dispensing with a hearing </w:t>
      </w:r>
      <w:r w:rsidRPr="00446E3B" w:rsidR="005B4095">
        <w:t xml:space="preserve">as well as those where the holding of a hearing is necessary </w:t>
      </w:r>
      <w:r w:rsidRPr="00446E3B" w:rsidR="001531ED">
        <w:t>as follows:</w:t>
      </w:r>
    </w:p>
    <w:p w:rsidRPr="00446E3B" w:rsidR="001531ED" w:rsidP="00446E3B" w:rsidRDefault="00363051">
      <w:pPr>
        <w:pStyle w:val="ECHRParaQuote"/>
      </w:pPr>
      <w:r w:rsidRPr="00446E3B">
        <w:t>“</w:t>
      </w:r>
      <w:r w:rsidRPr="00446E3B" w:rsidR="0014339F">
        <w:t>(a)  </w:t>
      </w:r>
      <w:r w:rsidRPr="00446E3B" w:rsidR="001531ED">
        <w:t xml:space="preserve">where there are no issues of credibility or contested facts which necessitate a hearing and the courts may fairly and reasonably decide the case on the basis of the case file (see </w:t>
      </w:r>
      <w:proofErr w:type="spellStart"/>
      <w:r w:rsidRPr="00446E3B" w:rsidR="001531ED">
        <w:rPr>
          <w:i/>
        </w:rPr>
        <w:t>Döry</w:t>
      </w:r>
      <w:proofErr w:type="spellEnd"/>
      <w:r w:rsidRPr="00446E3B" w:rsidR="001531ED">
        <w:rPr>
          <w:i/>
        </w:rPr>
        <w:t xml:space="preserve"> v. Sweden</w:t>
      </w:r>
      <w:r w:rsidRPr="00446E3B" w:rsidR="001531ED">
        <w:t xml:space="preserve">, no. 28394/95, § 37, 12 November 2002, and </w:t>
      </w:r>
      <w:proofErr w:type="spellStart"/>
      <w:r w:rsidRPr="00446E3B" w:rsidR="001531ED">
        <w:rPr>
          <w:i/>
        </w:rPr>
        <w:t>Saccoccia</w:t>
      </w:r>
      <w:proofErr w:type="spellEnd"/>
      <w:r w:rsidRPr="00446E3B" w:rsidR="001531ED">
        <w:rPr>
          <w:i/>
        </w:rPr>
        <w:t xml:space="preserve"> v. Austria</w:t>
      </w:r>
      <w:r w:rsidRPr="00446E3B" w:rsidR="001531ED">
        <w:t>, no. 69917/01, § 73, 18 December 2008);</w:t>
      </w:r>
    </w:p>
    <w:p w:rsidRPr="00446E3B" w:rsidR="001531ED" w:rsidP="00446E3B" w:rsidRDefault="0014339F">
      <w:pPr>
        <w:pStyle w:val="ECHRParaQuote"/>
      </w:pPr>
      <w:r w:rsidRPr="00446E3B">
        <w:t>(b)  </w:t>
      </w:r>
      <w:r w:rsidRPr="00446E3B" w:rsidR="001531ED">
        <w:t xml:space="preserve">in cases raising purely legal issues of limited scope (see </w:t>
      </w:r>
      <w:r w:rsidRPr="00446E3B">
        <w:rPr>
          <w:i/>
        </w:rPr>
        <w:t xml:space="preserve">Allan </w:t>
      </w:r>
      <w:proofErr w:type="spellStart"/>
      <w:r w:rsidRPr="00446E3B">
        <w:rPr>
          <w:i/>
        </w:rPr>
        <w:t>Jacobsson</w:t>
      </w:r>
      <w:proofErr w:type="spellEnd"/>
      <w:r w:rsidRPr="00446E3B">
        <w:rPr>
          <w:i/>
        </w:rPr>
        <w:t xml:space="preserve"> v. </w:t>
      </w:r>
      <w:r w:rsidRPr="00446E3B" w:rsidR="001531ED">
        <w:rPr>
          <w:i/>
        </w:rPr>
        <w:t>Sweden</w:t>
      </w:r>
      <w:r w:rsidRPr="00446E3B" w:rsidR="001531ED">
        <w:t xml:space="preserve"> (no. 2), 19 February 1998, § 49, </w:t>
      </w:r>
      <w:r w:rsidRPr="00446E3B" w:rsidR="001531ED">
        <w:rPr>
          <w:i/>
        </w:rPr>
        <w:t>Reports</w:t>
      </w:r>
      <w:r w:rsidRPr="00446E3B" w:rsidR="001531ED">
        <w:t xml:space="preserve"> 1998</w:t>
      </w:r>
      <w:r w:rsidRPr="00446E3B" w:rsidR="005C0286">
        <w:t>-</w:t>
      </w:r>
      <w:r w:rsidRPr="00446E3B" w:rsidR="001531ED">
        <w:t xml:space="preserve">I, and </w:t>
      </w:r>
      <w:r w:rsidRPr="00446E3B" w:rsidR="001531ED">
        <w:rPr>
          <w:i/>
        </w:rPr>
        <w:t xml:space="preserve">Mehmet </w:t>
      </w:r>
      <w:proofErr w:type="spellStart"/>
      <w:r w:rsidRPr="00446E3B" w:rsidR="001531ED">
        <w:rPr>
          <w:i/>
        </w:rPr>
        <w:t>Emin</w:t>
      </w:r>
      <w:proofErr w:type="spellEnd"/>
      <w:r w:rsidRPr="00446E3B" w:rsidR="001531ED">
        <w:rPr>
          <w:i/>
        </w:rPr>
        <w:t xml:space="preserve"> </w:t>
      </w:r>
      <w:proofErr w:type="spellStart"/>
      <w:r w:rsidRPr="00446E3B" w:rsidR="001531ED">
        <w:rPr>
          <w:rFonts w:ascii="Times New Roman" w:hAnsi="Times New Roman" w:cs="Times New Roman"/>
          <w:i/>
        </w:rPr>
        <w:t>Ş</w:t>
      </w:r>
      <w:r w:rsidRPr="00446E3B" w:rsidR="001531ED">
        <w:rPr>
          <w:i/>
        </w:rPr>
        <w:t>im</w:t>
      </w:r>
      <w:r w:rsidRPr="00446E3B" w:rsidR="001531ED">
        <w:rPr>
          <w:rFonts w:ascii="Times New Roman" w:hAnsi="Times New Roman" w:cs="Times New Roman"/>
          <w:i/>
        </w:rPr>
        <w:t>ş</w:t>
      </w:r>
      <w:r w:rsidRPr="00446E3B" w:rsidR="001531ED">
        <w:rPr>
          <w:i/>
        </w:rPr>
        <w:t>ek</w:t>
      </w:r>
      <w:proofErr w:type="spellEnd"/>
      <w:r w:rsidRPr="00446E3B" w:rsidR="001531ED">
        <w:rPr>
          <w:i/>
        </w:rPr>
        <w:t xml:space="preserve"> v. Turkey</w:t>
      </w:r>
      <w:r w:rsidRPr="00446E3B" w:rsidR="001531ED">
        <w:t xml:space="preserve">, no. 5488/05, </w:t>
      </w:r>
      <w:r w:rsidRPr="00446E3B" w:rsidR="001531ED">
        <w:rPr>
          <w:rFonts w:ascii="Times New Roman" w:hAnsi="Times New Roman" w:cs="Times New Roman"/>
        </w:rPr>
        <w:t>§§</w:t>
      </w:r>
      <w:r w:rsidRPr="00446E3B" w:rsidR="001531ED">
        <w:t xml:space="preserve"> 29-31, 28 February 2012), or points of law of no particular complexity (see </w:t>
      </w:r>
      <w:r w:rsidRPr="00446E3B" w:rsidR="001531ED">
        <w:rPr>
          <w:i/>
        </w:rPr>
        <w:t xml:space="preserve">Varela </w:t>
      </w:r>
      <w:proofErr w:type="spellStart"/>
      <w:r w:rsidRPr="00446E3B" w:rsidR="001531ED">
        <w:rPr>
          <w:i/>
        </w:rPr>
        <w:t>Assalino</w:t>
      </w:r>
      <w:proofErr w:type="spellEnd"/>
      <w:r w:rsidRPr="00446E3B" w:rsidR="001531ED">
        <w:rPr>
          <w:i/>
        </w:rPr>
        <w:t xml:space="preserve"> v. Portugal</w:t>
      </w:r>
      <w:r w:rsidRPr="00446E3B" w:rsidR="001531ED">
        <w:t xml:space="preserve"> (</w:t>
      </w:r>
      <w:proofErr w:type="spellStart"/>
      <w:r w:rsidRPr="00446E3B" w:rsidR="001531ED">
        <w:t>dec.</w:t>
      </w:r>
      <w:proofErr w:type="spellEnd"/>
      <w:r w:rsidRPr="00446E3B" w:rsidR="001531ED">
        <w:t xml:space="preserve">), no. 64336/01, 25 April 2002, and </w:t>
      </w:r>
      <w:proofErr w:type="spellStart"/>
      <w:r w:rsidRPr="00446E3B" w:rsidR="001531ED">
        <w:rPr>
          <w:i/>
        </w:rPr>
        <w:t>Speil</w:t>
      </w:r>
      <w:proofErr w:type="spellEnd"/>
      <w:r w:rsidRPr="00446E3B" w:rsidR="001531ED">
        <w:rPr>
          <w:i/>
        </w:rPr>
        <w:t xml:space="preserve"> v. Austria</w:t>
      </w:r>
      <w:r w:rsidRPr="00446E3B" w:rsidR="001531ED">
        <w:t xml:space="preserve"> (</w:t>
      </w:r>
      <w:proofErr w:type="spellStart"/>
      <w:r w:rsidRPr="00446E3B" w:rsidR="001531ED">
        <w:t>dec.</w:t>
      </w:r>
      <w:proofErr w:type="spellEnd"/>
      <w:r w:rsidRPr="00446E3B" w:rsidR="001531ED">
        <w:t>), no. 42057/98, 5 September 2002);</w:t>
      </w:r>
    </w:p>
    <w:p w:rsidRPr="00446E3B" w:rsidR="001531ED" w:rsidP="00446E3B" w:rsidRDefault="0014339F">
      <w:pPr>
        <w:pStyle w:val="ECHRParaQuote"/>
      </w:pPr>
      <w:r w:rsidRPr="00446E3B">
        <w:t>(c)  </w:t>
      </w:r>
      <w:proofErr w:type="gramStart"/>
      <w:r w:rsidRPr="00446E3B" w:rsidR="001531ED">
        <w:t>where</w:t>
      </w:r>
      <w:proofErr w:type="gramEnd"/>
      <w:r w:rsidRPr="00446E3B" w:rsidR="001531ED">
        <w:t xml:space="preserve"> the case concerns highly technical issues. For instance, the Court has taken into consideration the technical nature of disputes concerning social-security benefits, which may be better dealt with in writing than in oral argument. It has held on several occasions that in this sphere the national authorities are entitled, having regard to the demands of efficiency and economy, to dispense with a hearing, as systematically holding hearings may be an obstacle to the particular diligence required in social-security cases (see </w:t>
      </w:r>
      <w:r w:rsidRPr="00446E3B" w:rsidR="001531ED">
        <w:rPr>
          <w:i/>
        </w:rPr>
        <w:t>Schuler-</w:t>
      </w:r>
      <w:proofErr w:type="spellStart"/>
      <w:r w:rsidRPr="00446E3B" w:rsidR="001531ED">
        <w:rPr>
          <w:i/>
        </w:rPr>
        <w:t>Zgraggen</w:t>
      </w:r>
      <w:proofErr w:type="spellEnd"/>
      <w:r w:rsidRPr="00446E3B" w:rsidR="001531ED">
        <w:t xml:space="preserve">, § 58, and </w:t>
      </w:r>
      <w:proofErr w:type="spellStart"/>
      <w:r w:rsidRPr="00446E3B" w:rsidR="001531ED">
        <w:rPr>
          <w:i/>
        </w:rPr>
        <w:t>Döry</w:t>
      </w:r>
      <w:proofErr w:type="spellEnd"/>
      <w:r w:rsidRPr="00446E3B" w:rsidR="001531ED">
        <w:t>, § 41, both cited above).</w:t>
      </w:r>
    </w:p>
    <w:p w:rsidRPr="00446E3B" w:rsidR="001531ED" w:rsidP="00446E3B" w:rsidRDefault="0014339F">
      <w:pPr>
        <w:pStyle w:val="ECHRParaQuote"/>
      </w:pPr>
      <w:r w:rsidRPr="00446E3B">
        <w:t>191.  </w:t>
      </w:r>
      <w:r w:rsidRPr="00446E3B" w:rsidR="001531ED">
        <w:t>By contrast, the Court has found the holding of a hearing to be necessary, for example:</w:t>
      </w:r>
    </w:p>
    <w:p w:rsidRPr="00446E3B" w:rsidR="001531ED" w:rsidP="00446E3B" w:rsidRDefault="0014339F">
      <w:pPr>
        <w:pStyle w:val="ECHRParaQuote"/>
      </w:pPr>
      <w:r w:rsidRPr="00446E3B">
        <w:t>(a)  </w:t>
      </w:r>
      <w:proofErr w:type="gramStart"/>
      <w:r w:rsidRPr="00446E3B" w:rsidR="001531ED">
        <w:t>where</w:t>
      </w:r>
      <w:proofErr w:type="gramEnd"/>
      <w:r w:rsidRPr="00446E3B" w:rsidR="001531ED">
        <w:t xml:space="preserve"> there is a need to assess whether the facts were correctly established by the authorities (see </w:t>
      </w:r>
      <w:proofErr w:type="spellStart"/>
      <w:r w:rsidRPr="00446E3B" w:rsidR="001531ED">
        <w:rPr>
          <w:i/>
        </w:rPr>
        <w:t>Malhous</w:t>
      </w:r>
      <w:proofErr w:type="spellEnd"/>
      <w:r w:rsidRPr="00446E3B" w:rsidR="001531ED">
        <w:rPr>
          <w:i/>
        </w:rPr>
        <w:t xml:space="preserve"> v. the Czech Republic</w:t>
      </w:r>
      <w:r w:rsidRPr="00446E3B" w:rsidR="001531ED">
        <w:t xml:space="preserve"> [GC], no. 33071/96, § 60, 12 July 2001);</w:t>
      </w:r>
    </w:p>
    <w:p w:rsidRPr="00446E3B" w:rsidR="001531ED" w:rsidP="00446E3B" w:rsidRDefault="0014339F">
      <w:pPr>
        <w:pStyle w:val="ECHRParaQuote"/>
      </w:pPr>
      <w:r w:rsidRPr="00446E3B">
        <w:t>(b)  </w:t>
      </w:r>
      <w:proofErr w:type="gramStart"/>
      <w:r w:rsidRPr="00446E3B" w:rsidR="001531ED">
        <w:t>where</w:t>
      </w:r>
      <w:proofErr w:type="gramEnd"/>
      <w:r w:rsidRPr="00446E3B" w:rsidR="001531ED">
        <w:t xml:space="preserve"> the circumstances require the court to form its own impression of litigants by affording them a right to explain their personal situation, on their own behalf or through a representative (see </w:t>
      </w:r>
      <w:proofErr w:type="spellStart"/>
      <w:r w:rsidRPr="00446E3B" w:rsidR="001531ED">
        <w:rPr>
          <w:i/>
        </w:rPr>
        <w:t>Göç</w:t>
      </w:r>
      <w:proofErr w:type="spellEnd"/>
      <w:r w:rsidRPr="00446E3B" w:rsidR="001531ED">
        <w:t xml:space="preserve">, cited above, § 51; </w:t>
      </w:r>
      <w:r w:rsidRPr="00446E3B" w:rsidR="001531ED">
        <w:rPr>
          <w:i/>
        </w:rPr>
        <w:t>Miller</w:t>
      </w:r>
      <w:r w:rsidRPr="00446E3B" w:rsidR="001531ED">
        <w:t xml:space="preserve">, cited above, § 34 in fine; and </w:t>
      </w:r>
      <w:proofErr w:type="spellStart"/>
      <w:r w:rsidRPr="00446E3B" w:rsidR="001531ED">
        <w:rPr>
          <w:i/>
        </w:rPr>
        <w:t>Andersson</w:t>
      </w:r>
      <w:proofErr w:type="spellEnd"/>
      <w:r w:rsidRPr="00446E3B" w:rsidR="001531ED">
        <w:rPr>
          <w:i/>
        </w:rPr>
        <w:t xml:space="preserve"> v. Sweden</w:t>
      </w:r>
      <w:r w:rsidRPr="00446E3B" w:rsidR="001531ED">
        <w:t>, no. 17202/04, § 57, 7 December 2010);</w:t>
      </w:r>
    </w:p>
    <w:p w:rsidRPr="00446E3B" w:rsidR="001531ED" w:rsidP="00446E3B" w:rsidRDefault="0014339F">
      <w:pPr>
        <w:pStyle w:val="ECHRParaQuote"/>
      </w:pPr>
      <w:r w:rsidRPr="00446E3B">
        <w:t>(c)</w:t>
      </w:r>
      <w:proofErr w:type="gramStart"/>
      <w:r w:rsidRPr="00446E3B">
        <w:t>  </w:t>
      </w:r>
      <w:r w:rsidRPr="00446E3B" w:rsidR="001531ED">
        <w:t>where</w:t>
      </w:r>
      <w:proofErr w:type="gramEnd"/>
      <w:r w:rsidRPr="00446E3B" w:rsidR="001531ED">
        <w:t xml:space="preserve"> the court needs to obtain clarification on certain points, </w:t>
      </w:r>
      <w:r w:rsidRPr="00446E3B" w:rsidR="001531ED">
        <w:rPr>
          <w:i/>
        </w:rPr>
        <w:t>inter alia</w:t>
      </w:r>
      <w:r w:rsidRPr="00446E3B" w:rsidR="001531ED">
        <w:t xml:space="preserve"> by means of a hearing (see </w:t>
      </w:r>
      <w:proofErr w:type="spellStart"/>
      <w:r w:rsidRPr="00446E3B" w:rsidR="001531ED">
        <w:rPr>
          <w:i/>
        </w:rPr>
        <w:t>Fredin</w:t>
      </w:r>
      <w:proofErr w:type="spellEnd"/>
      <w:r w:rsidRPr="00446E3B" w:rsidR="001531ED">
        <w:rPr>
          <w:i/>
        </w:rPr>
        <w:t xml:space="preserve"> v. Sweden</w:t>
      </w:r>
      <w:r w:rsidRPr="00446E3B" w:rsidR="001531ED">
        <w:t xml:space="preserve"> (no. 2), 23 February 1994, § 22, Series A no. 283-A, and </w:t>
      </w:r>
      <w:proofErr w:type="spellStart"/>
      <w:r w:rsidRPr="00446E3B" w:rsidR="001531ED">
        <w:rPr>
          <w:i/>
        </w:rPr>
        <w:t>Lundevall</w:t>
      </w:r>
      <w:proofErr w:type="spellEnd"/>
      <w:r w:rsidRPr="00446E3B" w:rsidR="001531ED">
        <w:rPr>
          <w:i/>
        </w:rPr>
        <w:t xml:space="preserve"> v. Sweden</w:t>
      </w:r>
      <w:r w:rsidRPr="00446E3B" w:rsidR="001531ED">
        <w:t>, no. 38629/97, § 39, 12 November 2002).</w:t>
      </w:r>
      <w:r w:rsidRPr="00446E3B" w:rsidR="00363051">
        <w:t>”</w:t>
      </w:r>
    </w:p>
    <w:p w:rsidRPr="00446E3B" w:rsidR="00D25BB0" w:rsidP="00446E3B" w:rsidRDefault="00D25BB0">
      <w:pPr>
        <w:pStyle w:val="ECHRPara"/>
        <w:rPr>
          <w:rFonts w:ascii="Times New Roman" w:hAnsi="Times New Roman"/>
          <w:iCs/>
        </w:rPr>
      </w:pPr>
      <w:r w:rsidRPr="00446E3B">
        <w:fldChar w:fldCharType="begin"/>
      </w:r>
      <w:r w:rsidRPr="00446E3B">
        <w:instrText xml:space="preserve"> SEQ level0 \*arabic </w:instrText>
      </w:r>
      <w:r w:rsidRPr="00446E3B">
        <w:fldChar w:fldCharType="separate"/>
      </w:r>
      <w:r w:rsidRPr="00446E3B" w:rsidR="00446E3B">
        <w:rPr>
          <w:noProof/>
        </w:rPr>
        <w:t>76</w:t>
      </w:r>
      <w:r w:rsidRPr="00446E3B">
        <w:fldChar w:fldCharType="end"/>
      </w:r>
      <w:r w:rsidRPr="00446E3B">
        <w:t xml:space="preserve">.  As </w:t>
      </w:r>
      <w:r w:rsidRPr="00446E3B" w:rsidR="00BD5FF7">
        <w:t>the Court</w:t>
      </w:r>
      <w:r w:rsidRPr="00446E3B" w:rsidR="00446E3B">
        <w:t>’</w:t>
      </w:r>
      <w:r w:rsidRPr="00446E3B" w:rsidR="00BD5FF7">
        <w:t>s</w:t>
      </w:r>
      <w:r w:rsidRPr="00446E3B">
        <w:t xml:space="preserve"> case-law bears out, the circumstances that may justify dispensing with an oral hearing essentially come down to the nature of the issues to be decided by the competent national court, not to the frequency of such situations. It does not mean that refusing to hold an oral hearing may be justified only in rare cases. The overarching principle of fairness embodied in Article 6 is, as always, the key consideration (see </w:t>
      </w:r>
      <w:proofErr w:type="spellStart"/>
      <w:r w:rsidRPr="00446E3B" w:rsidR="0014339F">
        <w:rPr>
          <w:i/>
        </w:rPr>
        <w:t>Jussila</w:t>
      </w:r>
      <w:proofErr w:type="spellEnd"/>
      <w:r w:rsidRPr="00446E3B" w:rsidR="0014339F">
        <w:rPr>
          <w:i/>
        </w:rPr>
        <w:t xml:space="preserve"> v. </w:t>
      </w:r>
      <w:r w:rsidRPr="00446E3B">
        <w:rPr>
          <w:i/>
        </w:rPr>
        <w:t>Finland</w:t>
      </w:r>
      <w:r w:rsidRPr="00446E3B">
        <w:t>,</w:t>
      </w:r>
      <w:r w:rsidRPr="00446E3B" w:rsidR="006F312D">
        <w:t xml:space="preserve"> cited above,</w:t>
      </w:r>
      <w:r w:rsidRPr="00446E3B">
        <w:t xml:space="preserve"> § 42, and the cases cited therein).</w:t>
      </w:r>
      <w:r w:rsidRPr="00446E3B" w:rsidR="008C61A2">
        <w:t xml:space="preserve"> </w:t>
      </w:r>
      <w:r w:rsidRPr="00446E3B" w:rsidR="000F419F">
        <w:t>Lastly</w:t>
      </w:r>
      <w:r w:rsidRPr="00446E3B" w:rsidR="008C61A2">
        <w:t xml:space="preserve">, the Court has previously held that the lack of a hearing before a lower level of jurisdiction may be remedied by an appellate court as long as it has full jurisdiction to review the facts and law of the dispute (see </w:t>
      </w:r>
      <w:r w:rsidRPr="00446E3B" w:rsidR="008C61A2">
        <w:rPr>
          <w:rFonts w:ascii="Times New Roman" w:hAnsi="Times New Roman"/>
          <w:i/>
          <w:iCs/>
        </w:rPr>
        <w:t xml:space="preserve">Ramos </w:t>
      </w:r>
      <w:proofErr w:type="spellStart"/>
      <w:r w:rsidRPr="00446E3B" w:rsidR="008C61A2">
        <w:rPr>
          <w:rFonts w:ascii="Times New Roman" w:hAnsi="Times New Roman"/>
          <w:i/>
          <w:iCs/>
        </w:rPr>
        <w:t>Nunes</w:t>
      </w:r>
      <w:proofErr w:type="spellEnd"/>
      <w:r w:rsidRPr="00446E3B" w:rsidR="008C61A2">
        <w:rPr>
          <w:rFonts w:ascii="Times New Roman" w:hAnsi="Times New Roman"/>
          <w:i/>
          <w:iCs/>
        </w:rPr>
        <w:t xml:space="preserve"> de </w:t>
      </w:r>
      <w:proofErr w:type="spellStart"/>
      <w:r w:rsidRPr="00446E3B" w:rsidR="008C61A2">
        <w:rPr>
          <w:rFonts w:ascii="Times New Roman" w:hAnsi="Times New Roman"/>
          <w:i/>
          <w:iCs/>
        </w:rPr>
        <w:t>Carvalho</w:t>
      </w:r>
      <w:proofErr w:type="spellEnd"/>
      <w:r w:rsidRPr="00446E3B" w:rsidR="008C61A2">
        <w:rPr>
          <w:rFonts w:ascii="Times New Roman" w:hAnsi="Times New Roman"/>
          <w:i/>
          <w:iCs/>
        </w:rPr>
        <w:t xml:space="preserve"> e </w:t>
      </w:r>
      <w:proofErr w:type="spellStart"/>
      <w:r w:rsidRPr="00446E3B" w:rsidR="008C61A2">
        <w:rPr>
          <w:rFonts w:ascii="Times New Roman" w:hAnsi="Times New Roman"/>
          <w:i/>
          <w:iCs/>
        </w:rPr>
        <w:t>Sá</w:t>
      </w:r>
      <w:proofErr w:type="spellEnd"/>
      <w:r w:rsidRPr="00446E3B" w:rsidR="008C61A2">
        <w:rPr>
          <w:rFonts w:ascii="Times New Roman" w:hAnsi="Times New Roman"/>
          <w:i/>
          <w:iCs/>
        </w:rPr>
        <w:t xml:space="preserve"> v. Portugal</w:t>
      </w:r>
      <w:r w:rsidRPr="00446E3B" w:rsidR="008C61A2">
        <w:rPr>
          <w:rFonts w:ascii="Times New Roman" w:hAnsi="Times New Roman"/>
          <w:iCs/>
        </w:rPr>
        <w:t>, cited above, § 192 with further references)</w:t>
      </w:r>
      <w:r w:rsidRPr="00446E3B" w:rsidR="006F312D">
        <w:rPr>
          <w:rFonts w:ascii="Times New Roman" w:hAnsi="Times New Roman"/>
          <w:iCs/>
        </w:rPr>
        <w:t>.</w:t>
      </w:r>
    </w:p>
    <w:p w:rsidRPr="00446E3B" w:rsidR="007F02F8" w:rsidP="00446E3B" w:rsidRDefault="006F312D">
      <w:pPr>
        <w:pStyle w:val="ECHRPara"/>
      </w:pPr>
      <w:r w:rsidRPr="00446E3B">
        <w:rPr>
          <w:rFonts w:ascii="Times New Roman" w:hAnsi="Times New Roman"/>
          <w:iCs/>
        </w:rPr>
        <w:fldChar w:fldCharType="begin"/>
      </w:r>
      <w:r w:rsidRPr="00446E3B">
        <w:rPr>
          <w:rFonts w:ascii="Times New Roman" w:hAnsi="Times New Roman"/>
          <w:iCs/>
        </w:rPr>
        <w:instrText xml:space="preserve"> SEQ level0 \*arabic </w:instrText>
      </w:r>
      <w:r w:rsidRPr="00446E3B">
        <w:rPr>
          <w:rFonts w:ascii="Times New Roman" w:hAnsi="Times New Roman"/>
          <w:iCs/>
        </w:rPr>
        <w:fldChar w:fldCharType="separate"/>
      </w:r>
      <w:r w:rsidRPr="00446E3B" w:rsidR="00446E3B">
        <w:rPr>
          <w:rFonts w:ascii="Times New Roman" w:hAnsi="Times New Roman"/>
          <w:iCs/>
          <w:noProof/>
        </w:rPr>
        <w:t>77</w:t>
      </w:r>
      <w:r w:rsidRPr="00446E3B">
        <w:rPr>
          <w:rFonts w:ascii="Times New Roman" w:hAnsi="Times New Roman"/>
          <w:iCs/>
        </w:rPr>
        <w:fldChar w:fldCharType="end"/>
      </w:r>
      <w:r w:rsidRPr="00446E3B">
        <w:rPr>
          <w:rFonts w:ascii="Times New Roman" w:hAnsi="Times New Roman"/>
          <w:iCs/>
        </w:rPr>
        <w:t>.  </w:t>
      </w:r>
      <w:r w:rsidRPr="00446E3B" w:rsidR="000F419F">
        <w:rPr>
          <w:rFonts w:ascii="Times New Roman" w:hAnsi="Times New Roman"/>
          <w:iCs/>
        </w:rPr>
        <w:t>Lastly</w:t>
      </w:r>
      <w:r w:rsidRPr="00446E3B">
        <w:rPr>
          <w:rFonts w:ascii="Times New Roman" w:hAnsi="Times New Roman"/>
          <w:iCs/>
        </w:rPr>
        <w:t>, the Court recognises that</w:t>
      </w:r>
      <w:r w:rsidRPr="00446E3B" w:rsidR="007F02F8">
        <w:rPr>
          <w:rFonts w:ascii="Times New Roman" w:hAnsi="Times New Roman"/>
          <w:iCs/>
        </w:rPr>
        <w:t xml:space="preserve"> </w:t>
      </w:r>
      <w:r w:rsidRPr="00446E3B" w:rsidR="007F02F8">
        <w:t xml:space="preserve">in the context of proceedings concerning the </w:t>
      </w:r>
      <w:r w:rsidRPr="00446E3B" w:rsidR="00AB7653">
        <w:t>prison</w:t>
      </w:r>
      <w:r w:rsidRPr="00446E3B" w:rsidR="007F02F8">
        <w:t xml:space="preserve"> context there </w:t>
      </w:r>
      <w:r w:rsidRPr="00446E3B" w:rsidR="00C43207">
        <w:t>may</w:t>
      </w:r>
      <w:r w:rsidRPr="00446E3B" w:rsidR="007F02F8">
        <w:t xml:space="preserve"> </w:t>
      </w:r>
      <w:r w:rsidRPr="00446E3B" w:rsidR="000F419F">
        <w:t xml:space="preserve">be </w:t>
      </w:r>
      <w:r w:rsidRPr="00446E3B" w:rsidR="007F02F8">
        <w:t xml:space="preserve">practical and policy </w:t>
      </w:r>
      <w:r w:rsidRPr="00446E3B" w:rsidR="000F419F">
        <w:t xml:space="preserve">reasons </w:t>
      </w:r>
      <w:r w:rsidRPr="00446E3B" w:rsidR="007F02F8">
        <w:t xml:space="preserve">for establishing simplified procedures to deal with various issues that </w:t>
      </w:r>
      <w:r w:rsidRPr="00446E3B" w:rsidR="00C43207">
        <w:t>may</w:t>
      </w:r>
      <w:r w:rsidRPr="00446E3B" w:rsidR="007F02F8">
        <w:t xml:space="preserve"> come before </w:t>
      </w:r>
      <w:r w:rsidRPr="00446E3B" w:rsidR="000F419F">
        <w:t xml:space="preserve">the </w:t>
      </w:r>
      <w:r w:rsidRPr="00446E3B" w:rsidR="007F02F8">
        <w:t xml:space="preserve">relevant authorities. </w:t>
      </w:r>
      <w:r w:rsidRPr="00446E3B" w:rsidR="001E771A">
        <w:t>The Court also does not rule out that a simplified procedure might be conducted via written proceedings</w:t>
      </w:r>
      <w:r w:rsidRPr="00446E3B" w:rsidR="00D26846">
        <w:t xml:space="preserve"> provided that they comply with the principles of a fair trial as guaranteed under Article 6 § 1 of the Convention (see, </w:t>
      </w:r>
      <w:r w:rsidRPr="00446E3B" w:rsidR="00D26846">
        <w:rPr>
          <w:i/>
        </w:rPr>
        <w:t>mutatis mutandis</w:t>
      </w:r>
      <w:r w:rsidRPr="00446E3B" w:rsidR="005C0286">
        <w:t>,</w:t>
      </w:r>
      <w:r w:rsidRPr="00446E3B" w:rsidR="00D26846">
        <w:rPr>
          <w:i/>
        </w:rPr>
        <w:t xml:space="preserve"> </w:t>
      </w:r>
      <w:proofErr w:type="spellStart"/>
      <w:r w:rsidRPr="00446E3B" w:rsidR="00D26846">
        <w:rPr>
          <w:i/>
        </w:rPr>
        <w:t>Pönkä</w:t>
      </w:r>
      <w:proofErr w:type="spellEnd"/>
      <w:r w:rsidRPr="00446E3B" w:rsidR="00D26846">
        <w:rPr>
          <w:i/>
        </w:rPr>
        <w:t xml:space="preserve"> v. Estonia</w:t>
      </w:r>
      <w:r w:rsidRPr="00446E3B" w:rsidR="00D26846">
        <w:t>, no. 64160/11, § 30, 8 November 2016)</w:t>
      </w:r>
      <w:r w:rsidRPr="00446E3B" w:rsidR="001E771A">
        <w:t>. However, e</w:t>
      </w:r>
      <w:r w:rsidRPr="00446E3B" w:rsidR="00D26846">
        <w:t xml:space="preserve">ven under such a procedure, parties must at least have the opportunity of requesting a public hearing, even though the court may refuse the </w:t>
      </w:r>
      <w:r w:rsidRPr="00446E3B" w:rsidR="00F23ABA">
        <w:t xml:space="preserve">application </w:t>
      </w:r>
      <w:r w:rsidRPr="00446E3B" w:rsidR="00D26846">
        <w:t xml:space="preserve">and hold the hearing in private (see, </w:t>
      </w:r>
      <w:r w:rsidRPr="00446E3B" w:rsidR="005C0286">
        <w:rPr>
          <w:i/>
        </w:rPr>
        <w:t>mutatis mutandis</w:t>
      </w:r>
      <w:r w:rsidRPr="00446E3B" w:rsidR="005C0286">
        <w:t>,</w:t>
      </w:r>
      <w:r w:rsidRPr="00446E3B" w:rsidR="00D26846">
        <w:rPr>
          <w:i/>
        </w:rPr>
        <w:t xml:space="preserve"> </w:t>
      </w:r>
      <w:proofErr w:type="spellStart"/>
      <w:r w:rsidRPr="00446E3B" w:rsidR="00D26846">
        <w:rPr>
          <w:i/>
        </w:rPr>
        <w:t>Martinie</w:t>
      </w:r>
      <w:proofErr w:type="spellEnd"/>
      <w:r w:rsidRPr="00446E3B" w:rsidR="00D26846">
        <w:rPr>
          <w:i/>
        </w:rPr>
        <w:t xml:space="preserve"> v. France</w:t>
      </w:r>
      <w:r w:rsidRPr="00446E3B" w:rsidR="00D26846">
        <w:t xml:space="preserve"> [GC]</w:t>
      </w:r>
      <w:r w:rsidRPr="00446E3B" w:rsidR="0014339F">
        <w:t>, no. </w:t>
      </w:r>
      <w:r w:rsidRPr="00446E3B" w:rsidR="00D26846">
        <w:t>58675/00, § 42, ECHR 2006-VI).</w:t>
      </w:r>
    </w:p>
    <w:p w:rsidRPr="00446E3B" w:rsidR="008A30F4" w:rsidP="00446E3B" w:rsidRDefault="00265EE1">
      <w:pPr>
        <w:pStyle w:val="ECHRPara"/>
      </w:pPr>
      <w:r w:rsidRPr="00446E3B">
        <w:fldChar w:fldCharType="begin"/>
      </w:r>
      <w:r w:rsidRPr="00446E3B">
        <w:instrText xml:space="preserve"> SEQ level0 \*arabic </w:instrText>
      </w:r>
      <w:r w:rsidRPr="00446E3B">
        <w:fldChar w:fldCharType="separate"/>
      </w:r>
      <w:r w:rsidRPr="00446E3B" w:rsidR="00446E3B">
        <w:rPr>
          <w:noProof/>
        </w:rPr>
        <w:t>78</w:t>
      </w:r>
      <w:r w:rsidRPr="00446E3B">
        <w:fldChar w:fldCharType="end"/>
      </w:r>
      <w:r w:rsidRPr="00446E3B">
        <w:t>.  </w:t>
      </w:r>
      <w:r w:rsidRPr="00446E3B" w:rsidR="00571EDB">
        <w:t xml:space="preserve">Turning to the circumstances of the present case, the Court observes </w:t>
      </w:r>
      <w:r w:rsidRPr="00446E3B" w:rsidR="008A30F4">
        <w:t xml:space="preserve">at </w:t>
      </w:r>
      <w:r w:rsidRPr="00446E3B" w:rsidR="002D6831">
        <w:t xml:space="preserve">the </w:t>
      </w:r>
      <w:r w:rsidRPr="00446E3B" w:rsidR="008A30F4">
        <w:t>outset that no oral hearing was held at any stage of the domestic proceedings. U</w:t>
      </w:r>
      <w:r w:rsidRPr="00446E3B" w:rsidR="00571EDB">
        <w:t xml:space="preserve">nder domestic legislation the </w:t>
      </w:r>
      <w:r w:rsidRPr="00446E3B" w:rsidR="00ED6672">
        <w:t xml:space="preserve">proceedings </w:t>
      </w:r>
      <w:r w:rsidRPr="00446E3B" w:rsidR="00571EDB">
        <w:t xml:space="preserve">before enforcement </w:t>
      </w:r>
      <w:r w:rsidRPr="00446E3B" w:rsidR="0050238F">
        <w:t xml:space="preserve">courts </w:t>
      </w:r>
      <w:r w:rsidRPr="00446E3B" w:rsidR="00571EDB">
        <w:t xml:space="preserve">and subsequently before the assize courts </w:t>
      </w:r>
      <w:r w:rsidRPr="00446E3B" w:rsidR="00ED6672">
        <w:t xml:space="preserve">were </w:t>
      </w:r>
      <w:r w:rsidRPr="00446E3B" w:rsidR="00571EDB">
        <w:t xml:space="preserve">carried out on the basis of the </w:t>
      </w:r>
      <w:r w:rsidRPr="00446E3B" w:rsidR="00BC1406">
        <w:t>case file</w:t>
      </w:r>
      <w:r w:rsidRPr="00446E3B" w:rsidR="00571EDB">
        <w:t xml:space="preserve"> and neither the applicant nor his chosen representative could attend their sittings. It is therefore of little importance that the applicant did not explicitly request a hearing</w:t>
      </w:r>
      <w:r w:rsidRPr="00446E3B" w:rsidR="005C0286">
        <w:t>,</w:t>
      </w:r>
      <w:r w:rsidRPr="00446E3B" w:rsidR="00571EDB">
        <w:t xml:space="preserve"> as the </w:t>
      </w:r>
      <w:r w:rsidRPr="00446E3B" w:rsidR="0046254F">
        <w:t xml:space="preserve">relevant procedural rules did not require </w:t>
      </w:r>
      <w:r w:rsidRPr="00446E3B" w:rsidR="005C0286">
        <w:t>one</w:t>
      </w:r>
      <w:r w:rsidRPr="00446E3B" w:rsidR="00571EDB">
        <w:t xml:space="preserve"> except in the case of disciplinary sanctions.</w:t>
      </w:r>
      <w:r w:rsidRPr="00446E3B" w:rsidR="00E37272">
        <w:t xml:space="preserve"> </w:t>
      </w:r>
      <w:r w:rsidRPr="00446E3B" w:rsidR="0046254F">
        <w:t>Although the Government argue</w:t>
      </w:r>
      <w:r w:rsidRPr="00446E3B" w:rsidR="00985549">
        <w:t>d</w:t>
      </w:r>
      <w:r w:rsidRPr="00446E3B" w:rsidR="0046254F">
        <w:t xml:space="preserve"> that the applicant could have requested </w:t>
      </w:r>
      <w:r w:rsidRPr="00446E3B" w:rsidR="00985549">
        <w:t xml:space="preserve">that </w:t>
      </w:r>
      <w:r w:rsidRPr="00446E3B" w:rsidR="0046254F">
        <w:t xml:space="preserve">the Edirne Assize Court hold a hearing, the Court is not persuaded that any such </w:t>
      </w:r>
      <w:r w:rsidRPr="00446E3B" w:rsidR="00F23ABA">
        <w:t xml:space="preserve">application </w:t>
      </w:r>
      <w:r w:rsidRPr="00446E3B" w:rsidR="0046254F">
        <w:t xml:space="preserve">would have had any prospects of success. In that </w:t>
      </w:r>
      <w:r w:rsidRPr="00446E3B" w:rsidR="008D434C">
        <w:t xml:space="preserve">connection, </w:t>
      </w:r>
      <w:r w:rsidRPr="00446E3B" w:rsidR="0046254F">
        <w:t xml:space="preserve">the Government have not submitted an example in a similar context where an assize court held a hearing in its examination against the decision of an enforcement </w:t>
      </w:r>
      <w:r w:rsidRPr="00446E3B" w:rsidR="0050238F">
        <w:t>court</w:t>
      </w:r>
      <w:r w:rsidRPr="00446E3B" w:rsidR="0046254F">
        <w:t>. Secondly</w:t>
      </w:r>
      <w:r w:rsidRPr="00446E3B" w:rsidR="000E17A6">
        <w:t>,</w:t>
      </w:r>
      <w:r w:rsidRPr="00446E3B" w:rsidR="0046254F">
        <w:t xml:space="preserve"> the relevant rules concerning the procedure before assize court</w:t>
      </w:r>
      <w:r w:rsidRPr="00446E3B" w:rsidR="00985549">
        <w:t>s</w:t>
      </w:r>
      <w:r w:rsidRPr="00446E3B" w:rsidR="0046254F">
        <w:t xml:space="preserve"> in these types of </w:t>
      </w:r>
      <w:r w:rsidRPr="00446E3B" w:rsidR="00D71736">
        <w:t xml:space="preserve">disputes indicate that the question of holding a hearing is a matter decided by the assize courts on </w:t>
      </w:r>
      <w:r w:rsidRPr="00446E3B" w:rsidR="00985549">
        <w:t xml:space="preserve">their </w:t>
      </w:r>
      <w:r w:rsidRPr="00446E3B" w:rsidR="00D71736">
        <w:t>own motion</w:t>
      </w:r>
      <w:r w:rsidRPr="00446E3B" w:rsidR="000E17A6">
        <w:t xml:space="preserve"> (see paragraph </w:t>
      </w:r>
      <w:r w:rsidRPr="00446E3B" w:rsidR="00D26846">
        <w:fldChar w:fldCharType="begin"/>
      </w:r>
      <w:r w:rsidRPr="00446E3B" w:rsidR="00D26846">
        <w:instrText xml:space="preserve"> REF itiraz \h </w:instrText>
      </w:r>
      <w:r w:rsidRPr="00446E3B" w:rsidR="00D26846">
        <w:fldChar w:fldCharType="separate"/>
      </w:r>
      <w:r w:rsidRPr="00446E3B" w:rsidR="00446E3B">
        <w:rPr>
          <w:noProof/>
        </w:rPr>
        <w:t>26</w:t>
      </w:r>
      <w:r w:rsidRPr="00446E3B" w:rsidR="00D26846">
        <w:fldChar w:fldCharType="end"/>
      </w:r>
      <w:r w:rsidRPr="00446E3B" w:rsidR="000E17A6">
        <w:t xml:space="preserve"> above)</w:t>
      </w:r>
      <w:r w:rsidRPr="00446E3B" w:rsidR="00D71736">
        <w:t xml:space="preserve">. In other words it </w:t>
      </w:r>
      <w:r w:rsidRPr="00446E3B" w:rsidR="008A30F4">
        <w:t>was</w:t>
      </w:r>
      <w:r w:rsidRPr="00446E3B" w:rsidR="00D71736">
        <w:t xml:space="preserve"> not </w:t>
      </w:r>
      <w:r w:rsidRPr="00446E3B" w:rsidR="008A30F4">
        <w:t>up to the applicant to request a hearing</w:t>
      </w:r>
      <w:r w:rsidRPr="00446E3B" w:rsidR="00501050">
        <w:t xml:space="preserve"> (</w:t>
      </w:r>
      <w:r w:rsidRPr="00446E3B" w:rsidR="00985549">
        <w:t>contrast</w:t>
      </w:r>
      <w:r w:rsidRPr="00446E3B" w:rsidR="00501050">
        <w:t xml:space="preserve"> the position in </w:t>
      </w:r>
      <w:proofErr w:type="spellStart"/>
      <w:r w:rsidRPr="00446E3B" w:rsidR="00501050">
        <w:rPr>
          <w:i/>
        </w:rPr>
        <w:t>Döry</w:t>
      </w:r>
      <w:proofErr w:type="spellEnd"/>
      <w:r w:rsidRPr="00446E3B" w:rsidR="00501050">
        <w:t xml:space="preserve">, </w:t>
      </w:r>
      <w:r w:rsidRPr="00446E3B" w:rsidR="00FF00B1">
        <w:t xml:space="preserve">cited above, </w:t>
      </w:r>
      <w:r w:rsidRPr="00446E3B" w:rsidR="00501050">
        <w:t>§</w:t>
      </w:r>
      <w:r w:rsidRPr="00446E3B" w:rsidR="005775B0">
        <w:t>§</w:t>
      </w:r>
      <w:r w:rsidRPr="00446E3B" w:rsidR="00501050">
        <w:t xml:space="preserve"> 28 and 38</w:t>
      </w:r>
      <w:r w:rsidRPr="00446E3B" w:rsidR="008A30F4">
        <w:t>). The Court therefore finds that he cannot reasonably be considered to have waived his right to an oral hearing before the Edirne Assize Court.</w:t>
      </w:r>
    </w:p>
    <w:p w:rsidRPr="00446E3B" w:rsidR="00A21EE2" w:rsidP="00446E3B" w:rsidRDefault="008A30F4">
      <w:pPr>
        <w:pStyle w:val="ECHRPara"/>
      </w:pPr>
      <w:r w:rsidRPr="00446E3B">
        <w:fldChar w:fldCharType="begin"/>
      </w:r>
      <w:r w:rsidRPr="00446E3B">
        <w:instrText xml:space="preserve"> SEQ level0 \*arabic </w:instrText>
      </w:r>
      <w:r w:rsidRPr="00446E3B">
        <w:fldChar w:fldCharType="separate"/>
      </w:r>
      <w:r w:rsidRPr="00446E3B" w:rsidR="00446E3B">
        <w:rPr>
          <w:noProof/>
        </w:rPr>
        <w:t>79</w:t>
      </w:r>
      <w:r w:rsidRPr="00446E3B">
        <w:fldChar w:fldCharType="end"/>
      </w:r>
      <w:r w:rsidRPr="00446E3B">
        <w:t xml:space="preserve">.  Having regard to the above considerations, the Court will </w:t>
      </w:r>
      <w:r w:rsidRPr="00446E3B" w:rsidR="00D5368A">
        <w:t xml:space="preserve">now </w:t>
      </w:r>
      <w:r w:rsidRPr="00446E3B">
        <w:t>examine whether there were any exceptional circumstances which justified dispensing with an oral hearing in the proceedings concerning the restriction on the applicant</w:t>
      </w:r>
      <w:r w:rsidRPr="00446E3B" w:rsidR="00446E3B">
        <w:t>’</w:t>
      </w:r>
      <w:r w:rsidRPr="00446E3B">
        <w:t xml:space="preserve">s right to </w:t>
      </w:r>
      <w:r w:rsidRPr="00446E3B" w:rsidR="00D5368A">
        <w:t>confidential communication with his lawyer</w:t>
      </w:r>
      <w:r w:rsidRPr="00446E3B">
        <w:t>.</w:t>
      </w:r>
    </w:p>
    <w:p w:rsidRPr="00446E3B" w:rsidR="0008368F" w:rsidP="00446E3B" w:rsidRDefault="00A21EE2">
      <w:pPr>
        <w:pStyle w:val="ECHRPara"/>
      </w:pPr>
      <w:r w:rsidRPr="00446E3B">
        <w:fldChar w:fldCharType="begin"/>
      </w:r>
      <w:r w:rsidRPr="00446E3B">
        <w:instrText xml:space="preserve"> SEQ level0 \*arabic </w:instrText>
      </w:r>
      <w:r w:rsidRPr="00446E3B">
        <w:fldChar w:fldCharType="separate"/>
      </w:r>
      <w:r w:rsidRPr="00446E3B" w:rsidR="00446E3B">
        <w:rPr>
          <w:noProof/>
        </w:rPr>
        <w:t>80</w:t>
      </w:r>
      <w:r w:rsidRPr="00446E3B">
        <w:fldChar w:fldCharType="end"/>
      </w:r>
      <w:r w:rsidRPr="00446E3B">
        <w:t>.  </w:t>
      </w:r>
      <w:r w:rsidRPr="00446E3B" w:rsidR="00D5368A">
        <w:t>In this connection</w:t>
      </w:r>
      <w:r w:rsidRPr="00446E3B">
        <w:t xml:space="preserve"> the Court finds it significant that</w:t>
      </w:r>
      <w:r w:rsidRPr="00446E3B" w:rsidR="00571EDB">
        <w:t xml:space="preserve"> the applicant was not given an opportunity to make submissions in respect of the prison administration</w:t>
      </w:r>
      <w:r w:rsidRPr="00446E3B" w:rsidR="00446E3B">
        <w:t>’</w:t>
      </w:r>
      <w:r w:rsidRPr="00446E3B" w:rsidR="00571EDB">
        <w:t xml:space="preserve">s </w:t>
      </w:r>
      <w:r w:rsidRPr="00446E3B" w:rsidR="00603FB2">
        <w:t xml:space="preserve">application </w:t>
      </w:r>
      <w:r w:rsidRPr="00446E3B" w:rsidR="00571EDB">
        <w:t>in the proceedings before the Edirne</w:t>
      </w:r>
      <w:r w:rsidRPr="00446E3B" w:rsidR="0050238F">
        <w:t xml:space="preserve"> Enforcement Court</w:t>
      </w:r>
      <w:r w:rsidRPr="00446E3B" w:rsidR="00571EDB">
        <w:t xml:space="preserve">. In that </w:t>
      </w:r>
      <w:r w:rsidRPr="00446E3B" w:rsidR="00220DCE">
        <w:t xml:space="preserve">connection </w:t>
      </w:r>
      <w:r w:rsidRPr="00446E3B" w:rsidR="00571EDB">
        <w:t>the decision</w:t>
      </w:r>
      <w:r w:rsidRPr="00446E3B" w:rsidR="00E26AC9">
        <w:t xml:space="preserve"> of 23 September 2005</w:t>
      </w:r>
      <w:r w:rsidRPr="00446E3B" w:rsidR="00571EDB">
        <w:t xml:space="preserve"> to restrict the applicant</w:t>
      </w:r>
      <w:r w:rsidRPr="00446E3B" w:rsidR="00446E3B">
        <w:t>’</w:t>
      </w:r>
      <w:r w:rsidRPr="00446E3B" w:rsidR="00571EDB">
        <w:t>s right to confidential meetings with his lawyer was taken by the Edirne</w:t>
      </w:r>
      <w:r w:rsidRPr="00446E3B" w:rsidR="0050238F">
        <w:t xml:space="preserve"> Enforcement Court</w:t>
      </w:r>
      <w:r w:rsidRPr="00446E3B" w:rsidR="0008368F">
        <w:t xml:space="preserve"> in a non-adversarial manner</w:t>
      </w:r>
      <w:r w:rsidRPr="00446E3B" w:rsidR="00571EDB">
        <w:t xml:space="preserve"> without obtaining the applicant</w:t>
      </w:r>
      <w:r w:rsidRPr="00446E3B" w:rsidR="00446E3B">
        <w:t>’</w:t>
      </w:r>
      <w:r w:rsidRPr="00446E3B" w:rsidR="00571EDB">
        <w:t>s defence submissions</w:t>
      </w:r>
      <w:r w:rsidRPr="00446E3B" w:rsidR="0008368F">
        <w:t xml:space="preserve">. </w:t>
      </w:r>
      <w:r w:rsidRPr="00446E3B" w:rsidR="00220DCE">
        <w:t xml:space="preserve">Lastly, </w:t>
      </w:r>
      <w:r w:rsidRPr="00446E3B" w:rsidR="0008368F">
        <w:t>the applicant</w:t>
      </w:r>
      <w:r w:rsidRPr="00446E3B" w:rsidR="00446E3B">
        <w:t>’</w:t>
      </w:r>
      <w:r w:rsidRPr="00446E3B" w:rsidR="0008368F">
        <w:t xml:space="preserve">s objections to that decision before the Edirne Assize Court </w:t>
      </w:r>
      <w:r w:rsidRPr="00446E3B" w:rsidR="00220DCE">
        <w:t xml:space="preserve">were </w:t>
      </w:r>
      <w:r w:rsidRPr="00446E3B" w:rsidR="0008368F">
        <w:t xml:space="preserve">also determined on the basis of the </w:t>
      </w:r>
      <w:r w:rsidRPr="00446E3B" w:rsidR="00BC1406">
        <w:t>case file</w:t>
      </w:r>
      <w:r w:rsidRPr="00446E3B" w:rsidR="0008368F">
        <w:t xml:space="preserve"> alone without holding a hearing</w:t>
      </w:r>
      <w:r w:rsidRPr="00446E3B" w:rsidR="00220DCE">
        <w:t>,</w:t>
      </w:r>
      <w:r w:rsidRPr="00446E3B" w:rsidR="0008368F">
        <w:t xml:space="preserve"> even though the applicant</w:t>
      </w:r>
      <w:r w:rsidRPr="00446E3B" w:rsidR="00446E3B">
        <w:t>’</w:t>
      </w:r>
      <w:r w:rsidRPr="00446E3B" w:rsidR="0008368F">
        <w:t>s objections concerned factual and legal issues.</w:t>
      </w:r>
      <w:r w:rsidRPr="00446E3B">
        <w:t xml:space="preserve"> The Court refers in particular to the submissions made by the applicant </w:t>
      </w:r>
      <w:r w:rsidRPr="00446E3B" w:rsidR="000E5400">
        <w:t xml:space="preserve">before the Edirne Assize Court </w:t>
      </w:r>
      <w:r w:rsidRPr="00446E3B">
        <w:t xml:space="preserve">concerning the nature of the publications sent by his lawyer and the alleged practice of the authorities </w:t>
      </w:r>
      <w:r w:rsidRPr="00446E3B" w:rsidR="00F96CF7">
        <w:t xml:space="preserve">of </w:t>
      </w:r>
      <w:r w:rsidRPr="00446E3B">
        <w:t>allow</w:t>
      </w:r>
      <w:r w:rsidRPr="00446E3B" w:rsidR="00F96CF7">
        <w:t>ing</w:t>
      </w:r>
      <w:r w:rsidRPr="00446E3B">
        <w:t xml:space="preserve"> representatives to bring in non-prohibited items</w:t>
      </w:r>
      <w:r w:rsidRPr="00446E3B" w:rsidR="00F754B0">
        <w:t xml:space="preserve"> to convicts</w:t>
      </w:r>
      <w:r w:rsidRPr="00446E3B">
        <w:t xml:space="preserve"> for the sake of convenience.</w:t>
      </w:r>
      <w:r w:rsidRPr="00446E3B" w:rsidR="000E5400">
        <w:t xml:space="preserve"> </w:t>
      </w:r>
      <w:r w:rsidRPr="00446E3B" w:rsidR="008C61A2">
        <w:t xml:space="preserve">The Court further notes that </w:t>
      </w:r>
      <w:r w:rsidRPr="00446E3B" w:rsidR="00D5368A">
        <w:t xml:space="preserve">the </w:t>
      </w:r>
      <w:r w:rsidRPr="00446E3B" w:rsidR="00637C5D">
        <w:t>A</w:t>
      </w:r>
      <w:r w:rsidRPr="00446E3B" w:rsidR="00D5368A">
        <w:t xml:space="preserve">ssize </w:t>
      </w:r>
      <w:r w:rsidRPr="00446E3B" w:rsidR="00637C5D">
        <w:t>C</w:t>
      </w:r>
      <w:r w:rsidRPr="00446E3B" w:rsidR="00D5368A">
        <w:t xml:space="preserve">ourt had full jurisdiction to assess the facts and the law of the case and </w:t>
      </w:r>
      <w:r w:rsidRPr="00446E3B" w:rsidR="005F13B7">
        <w:t>render a final decision by annulling</w:t>
      </w:r>
      <w:r w:rsidRPr="00446E3B" w:rsidR="00D5368A">
        <w:t xml:space="preserve"> the decision of the Edirne Enforcement Court</w:t>
      </w:r>
      <w:r w:rsidRPr="00446E3B" w:rsidR="005F13B7">
        <w:t xml:space="preserve"> had it allowed the applicant</w:t>
      </w:r>
      <w:r w:rsidRPr="00446E3B" w:rsidR="00446E3B">
        <w:t>’</w:t>
      </w:r>
      <w:r w:rsidRPr="00446E3B" w:rsidR="005F13B7">
        <w:t>s objection</w:t>
      </w:r>
      <w:r w:rsidRPr="00446E3B" w:rsidR="00D5368A">
        <w:t>.</w:t>
      </w:r>
      <w:r w:rsidRPr="00446E3B" w:rsidR="008C61A2">
        <w:t xml:space="preserve"> </w:t>
      </w:r>
      <w:r w:rsidRPr="00446E3B">
        <w:t>In the Court</w:t>
      </w:r>
      <w:r w:rsidRPr="00446E3B" w:rsidR="00446E3B">
        <w:t>’</w:t>
      </w:r>
      <w:r w:rsidRPr="00446E3B" w:rsidR="00F754B0">
        <w:t xml:space="preserve">s view, </w:t>
      </w:r>
      <w:r w:rsidRPr="00446E3B" w:rsidR="0008368F">
        <w:t xml:space="preserve">the holding of a hearing would </w:t>
      </w:r>
      <w:r w:rsidRPr="00446E3B" w:rsidR="000E5400">
        <w:t>therefore</w:t>
      </w:r>
      <w:r w:rsidRPr="00446E3B" w:rsidR="005C0286">
        <w:t xml:space="preserve"> have</w:t>
      </w:r>
      <w:r w:rsidRPr="00446E3B" w:rsidR="000E5400">
        <w:t xml:space="preserve"> </w:t>
      </w:r>
      <w:r w:rsidRPr="00446E3B" w:rsidR="0008368F">
        <w:t>allow</w:t>
      </w:r>
      <w:r w:rsidRPr="00446E3B" w:rsidR="005C0286">
        <w:t>ed</w:t>
      </w:r>
      <w:r w:rsidRPr="00446E3B" w:rsidR="0008368F">
        <w:t xml:space="preserve"> the </w:t>
      </w:r>
      <w:r w:rsidRPr="00446E3B" w:rsidR="000E5400">
        <w:t>assize court</w:t>
      </w:r>
      <w:r w:rsidRPr="00446E3B" w:rsidR="0008368F">
        <w:t xml:space="preserve"> to form its own impression of the </w:t>
      </w:r>
      <w:r w:rsidRPr="00446E3B" w:rsidR="000E5400">
        <w:t>sufficient factual basis for the consideration of the case</w:t>
      </w:r>
      <w:r w:rsidRPr="00446E3B" w:rsidR="00CD0921">
        <w:t xml:space="preserve"> as well as the legal issues raised by the applicant</w:t>
      </w:r>
      <w:r w:rsidRPr="00446E3B" w:rsidR="0014339F">
        <w:t>.</w:t>
      </w:r>
    </w:p>
    <w:p w:rsidRPr="00446E3B" w:rsidR="00265EE1" w:rsidP="00446E3B" w:rsidRDefault="0008368F">
      <w:pPr>
        <w:pStyle w:val="ECHRPara"/>
      </w:pPr>
      <w:r w:rsidRPr="00446E3B">
        <w:fldChar w:fldCharType="begin"/>
      </w:r>
      <w:r w:rsidRPr="00446E3B">
        <w:instrText xml:space="preserve"> SEQ level0 \*arabic </w:instrText>
      </w:r>
      <w:r w:rsidRPr="00446E3B">
        <w:fldChar w:fldCharType="separate"/>
      </w:r>
      <w:r w:rsidRPr="00446E3B" w:rsidR="00446E3B">
        <w:rPr>
          <w:noProof/>
        </w:rPr>
        <w:t>81</w:t>
      </w:r>
      <w:r w:rsidRPr="00446E3B">
        <w:fldChar w:fldCharType="end"/>
      </w:r>
      <w:r w:rsidRPr="00446E3B">
        <w:t>.  In view of the ab</w:t>
      </w:r>
      <w:r w:rsidRPr="00446E3B" w:rsidR="00E54593">
        <w:t>ove, the Court concludes that in the circumstances of the present case</w:t>
      </w:r>
      <w:r w:rsidRPr="00446E3B" w:rsidR="0058292A">
        <w:t>,</w:t>
      </w:r>
      <w:r w:rsidRPr="00446E3B" w:rsidR="000D1693">
        <w:t xml:space="preserve"> </w:t>
      </w:r>
      <w:r w:rsidRPr="00446E3B" w:rsidR="0058292A">
        <w:t>namely the combined effect of</w:t>
      </w:r>
      <w:r w:rsidRPr="00446E3B" w:rsidR="000D1693">
        <w:t xml:space="preserve"> the </w:t>
      </w:r>
      <w:r w:rsidRPr="00446E3B" w:rsidR="00DB37F3">
        <w:t>non-adversarial nature of the proceedings</w:t>
      </w:r>
      <w:r w:rsidRPr="00446E3B" w:rsidR="000D1693">
        <w:t xml:space="preserve"> before the enforcement court, </w:t>
      </w:r>
      <w:r w:rsidRPr="00446E3B" w:rsidR="0050238F">
        <w:t xml:space="preserve">the </w:t>
      </w:r>
      <w:r w:rsidRPr="00446E3B" w:rsidR="000D1693">
        <w:t xml:space="preserve">seriousness of the measure imposed </w:t>
      </w:r>
      <w:r w:rsidRPr="00446E3B" w:rsidR="0050238F">
        <w:t xml:space="preserve">on </w:t>
      </w:r>
      <w:r w:rsidRPr="00446E3B" w:rsidR="000D1693">
        <w:t>the applicant</w:t>
      </w:r>
      <w:r w:rsidRPr="00446E3B" w:rsidR="00DB37F3">
        <w:t xml:space="preserve"> at the end of those proceedings</w:t>
      </w:r>
      <w:r w:rsidRPr="00446E3B" w:rsidR="000D1693">
        <w:t xml:space="preserve"> and</w:t>
      </w:r>
      <w:r w:rsidRPr="00446E3B" w:rsidR="00DB37F3">
        <w:t xml:space="preserve"> the lack of a hearing either before</w:t>
      </w:r>
      <w:r w:rsidRPr="00446E3B" w:rsidR="000D1693">
        <w:t xml:space="preserve"> the </w:t>
      </w:r>
      <w:r w:rsidRPr="00446E3B" w:rsidR="0050238F">
        <w:t>E</w:t>
      </w:r>
      <w:r w:rsidRPr="00446E3B" w:rsidR="000D1693">
        <w:t xml:space="preserve">nforcement </w:t>
      </w:r>
      <w:r w:rsidRPr="00446E3B" w:rsidR="0050238F">
        <w:t>C</w:t>
      </w:r>
      <w:r w:rsidRPr="00446E3B" w:rsidR="000D1693">
        <w:t>ourt or at the objection stage</w:t>
      </w:r>
      <w:r w:rsidRPr="00446E3B" w:rsidR="00DB37F3">
        <w:t xml:space="preserve"> before the </w:t>
      </w:r>
      <w:r w:rsidRPr="00446E3B" w:rsidR="0050238F">
        <w:t>A</w:t>
      </w:r>
      <w:r w:rsidRPr="00446E3B" w:rsidR="00DB37F3">
        <w:t xml:space="preserve">ssize </w:t>
      </w:r>
      <w:r w:rsidRPr="00446E3B" w:rsidR="0050238F">
        <w:t>C</w:t>
      </w:r>
      <w:r w:rsidRPr="00446E3B" w:rsidR="0058292A">
        <w:t>ourt meant that</w:t>
      </w:r>
      <w:r w:rsidRPr="00446E3B" w:rsidR="00DB37F3">
        <w:t xml:space="preserve"> </w:t>
      </w:r>
      <w:r w:rsidRPr="00446E3B" w:rsidR="00E26AC9">
        <w:t>the applicant</w:t>
      </w:r>
      <w:r w:rsidRPr="00446E3B" w:rsidR="00446E3B">
        <w:t>’</w:t>
      </w:r>
      <w:r w:rsidRPr="00446E3B" w:rsidR="00E26AC9">
        <w:t>s case was not heard in accordance with the requirements of Article 6 § 1 of the Convention.</w:t>
      </w:r>
    </w:p>
    <w:p w:rsidRPr="00446E3B" w:rsidR="003C2092" w:rsidP="00446E3B" w:rsidRDefault="003C2092">
      <w:pPr>
        <w:pStyle w:val="ECHRPara"/>
      </w:pPr>
      <w:r w:rsidRPr="00446E3B">
        <w:t>In view of the foregoing considerations, the Court finds that there has been a violation of Article 6 § 1 of the Convention.</w:t>
      </w:r>
    </w:p>
    <w:p w:rsidRPr="00446E3B" w:rsidR="00E26AC9" w:rsidP="00446E3B" w:rsidRDefault="003C2092">
      <w:pPr>
        <w:pStyle w:val="ECHRPara"/>
      </w:pPr>
      <w:r w:rsidRPr="00446E3B">
        <w:fldChar w:fldCharType="begin"/>
      </w:r>
      <w:r w:rsidRPr="00446E3B">
        <w:instrText xml:space="preserve"> SEQ level0 \*arabic </w:instrText>
      </w:r>
      <w:r w:rsidRPr="00446E3B">
        <w:fldChar w:fldCharType="separate"/>
      </w:r>
      <w:r w:rsidRPr="00446E3B" w:rsidR="00446E3B">
        <w:rPr>
          <w:noProof/>
        </w:rPr>
        <w:t>82</w:t>
      </w:r>
      <w:r w:rsidRPr="00446E3B">
        <w:fldChar w:fldCharType="end"/>
      </w:r>
      <w:r w:rsidRPr="00446E3B">
        <w:t>.  </w:t>
      </w:r>
      <w:r w:rsidRPr="00446E3B" w:rsidR="00E26AC9">
        <w:t>Accordingly it is not necessary to examine the two remaining complaints under Article 6 § 1 of</w:t>
      </w:r>
      <w:r w:rsidRPr="00446E3B" w:rsidR="001A5610">
        <w:t xml:space="preserve"> the Convention, namely the non</w:t>
      </w:r>
      <w:r w:rsidRPr="00446E3B" w:rsidR="001A5610">
        <w:noBreakHyphen/>
      </w:r>
      <w:r w:rsidRPr="00446E3B" w:rsidR="00E26AC9">
        <w:t>communication of the prison administration</w:t>
      </w:r>
      <w:r w:rsidRPr="00446E3B" w:rsidR="00446E3B">
        <w:t>’</w:t>
      </w:r>
      <w:r w:rsidRPr="00446E3B">
        <w:t>s</w:t>
      </w:r>
      <w:r w:rsidRPr="00446E3B" w:rsidR="00B821F5">
        <w:t xml:space="preserve"> application</w:t>
      </w:r>
      <w:r w:rsidRPr="00446E3B" w:rsidR="00E26AC9">
        <w:t xml:space="preserve"> and the public prosecutor</w:t>
      </w:r>
      <w:r w:rsidRPr="00446E3B" w:rsidR="00446E3B">
        <w:t>’</w:t>
      </w:r>
      <w:r w:rsidRPr="00446E3B" w:rsidR="00E26AC9">
        <w:t xml:space="preserve">s </w:t>
      </w:r>
      <w:r w:rsidRPr="00446E3B">
        <w:t>request</w:t>
      </w:r>
      <w:r w:rsidRPr="00446E3B" w:rsidR="00E26AC9">
        <w:t xml:space="preserve"> to the applicant and the alleged lack of relevant and sufficient reasoning in the Edirne</w:t>
      </w:r>
      <w:r w:rsidRPr="00446E3B" w:rsidR="0050238F">
        <w:t xml:space="preserve"> Enforcement Court</w:t>
      </w:r>
      <w:r w:rsidRPr="00446E3B" w:rsidR="00446E3B">
        <w:t>’</w:t>
      </w:r>
      <w:r w:rsidRPr="00446E3B" w:rsidR="00E26AC9">
        <w:t>s decision</w:t>
      </w:r>
      <w:r w:rsidRPr="00446E3B" w:rsidR="005F13B7">
        <w:t xml:space="preserve"> (see, </w:t>
      </w:r>
      <w:r w:rsidRPr="00446E3B" w:rsidR="005F13B7">
        <w:rPr>
          <w:i/>
        </w:rPr>
        <w:t xml:space="preserve">mutatis mutandis, </w:t>
      </w:r>
      <w:r w:rsidRPr="00446E3B" w:rsidR="005F13B7">
        <w:rPr>
          <w:rFonts w:ascii="Times New Roman" w:hAnsi="Times New Roman"/>
          <w:i/>
          <w:iCs/>
        </w:rPr>
        <w:t xml:space="preserve">Ramos </w:t>
      </w:r>
      <w:proofErr w:type="spellStart"/>
      <w:r w:rsidRPr="00446E3B" w:rsidR="005F13B7">
        <w:rPr>
          <w:rFonts w:ascii="Times New Roman" w:hAnsi="Times New Roman"/>
          <w:i/>
          <w:iCs/>
        </w:rPr>
        <w:t>Nunes</w:t>
      </w:r>
      <w:proofErr w:type="spellEnd"/>
      <w:r w:rsidRPr="00446E3B" w:rsidR="005F13B7">
        <w:rPr>
          <w:rFonts w:ascii="Times New Roman" w:hAnsi="Times New Roman"/>
          <w:i/>
          <w:iCs/>
        </w:rPr>
        <w:t xml:space="preserve"> de </w:t>
      </w:r>
      <w:proofErr w:type="spellStart"/>
      <w:r w:rsidRPr="00446E3B" w:rsidR="005F13B7">
        <w:rPr>
          <w:rFonts w:ascii="Times New Roman" w:hAnsi="Times New Roman"/>
          <w:i/>
          <w:iCs/>
        </w:rPr>
        <w:t>Carvalho</w:t>
      </w:r>
      <w:proofErr w:type="spellEnd"/>
      <w:r w:rsidRPr="00446E3B" w:rsidR="005F13B7">
        <w:rPr>
          <w:rFonts w:ascii="Times New Roman" w:hAnsi="Times New Roman"/>
          <w:i/>
          <w:iCs/>
        </w:rPr>
        <w:t xml:space="preserve"> e </w:t>
      </w:r>
      <w:proofErr w:type="spellStart"/>
      <w:r w:rsidRPr="00446E3B" w:rsidR="005F13B7">
        <w:rPr>
          <w:rFonts w:ascii="Times New Roman" w:hAnsi="Times New Roman"/>
          <w:i/>
          <w:iCs/>
        </w:rPr>
        <w:t>Sá</w:t>
      </w:r>
      <w:proofErr w:type="spellEnd"/>
      <w:r w:rsidRPr="00446E3B" w:rsidR="005F13B7">
        <w:rPr>
          <w:rFonts w:ascii="Times New Roman" w:hAnsi="Times New Roman"/>
          <w:iCs/>
        </w:rPr>
        <w:t>, cited above, § 214)</w:t>
      </w:r>
      <w:r w:rsidRPr="00446E3B" w:rsidR="0014339F">
        <w:t>.</w:t>
      </w:r>
    </w:p>
    <w:p w:rsidRPr="00446E3B" w:rsidR="00E26AC9" w:rsidP="00446E3B" w:rsidRDefault="00E26AC9">
      <w:pPr>
        <w:pStyle w:val="ECHRPara"/>
        <w:ind w:firstLine="0"/>
      </w:pPr>
    </w:p>
    <w:p w:rsidRPr="00446E3B" w:rsidR="00D420F3" w:rsidP="00446E3B" w:rsidRDefault="00E26AC9">
      <w:pPr>
        <w:pStyle w:val="ECHRHeading1"/>
      </w:pPr>
      <w:r w:rsidRPr="00446E3B">
        <w:t>III</w:t>
      </w:r>
      <w:r w:rsidRPr="00446E3B" w:rsidR="0077175D">
        <w:t>.</w:t>
      </w:r>
      <w:proofErr w:type="gramStart"/>
      <w:r w:rsidRPr="00446E3B" w:rsidR="0077175D">
        <w:t>  APPLICATION</w:t>
      </w:r>
      <w:proofErr w:type="gramEnd"/>
      <w:r w:rsidRPr="00446E3B" w:rsidR="0077175D">
        <w:t xml:space="preserve"> OF ARTICLE 41 OF THE CONVENTION</w:t>
      </w:r>
    </w:p>
    <w:p w:rsidRPr="00446E3B" w:rsidR="00D420F3"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83</w:t>
      </w:r>
      <w:r w:rsidRPr="00446E3B">
        <w:fldChar w:fldCharType="end"/>
      </w:r>
      <w:r w:rsidRPr="00446E3B" w:rsidR="0077175D">
        <w:t>.  Article 41 of the Convention provides:</w:t>
      </w:r>
    </w:p>
    <w:p w:rsidRPr="00446E3B" w:rsidR="00D420F3" w:rsidP="00446E3B" w:rsidRDefault="0077175D">
      <w:pPr>
        <w:pStyle w:val="ECHRParaQuote"/>
        <w:keepNext/>
        <w:keepLines/>
      </w:pPr>
      <w:r w:rsidRPr="00446E3B">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446E3B" w:rsidR="00D420F3"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84</w:t>
      </w:r>
      <w:r w:rsidRPr="00446E3B">
        <w:fldChar w:fldCharType="end"/>
      </w:r>
      <w:r w:rsidRPr="00446E3B" w:rsidR="0077175D">
        <w:t xml:space="preserve">.  The applicant claimed </w:t>
      </w:r>
      <w:r w:rsidRPr="00446E3B" w:rsidR="00417EC1">
        <w:t>100,000</w:t>
      </w:r>
      <w:r w:rsidRPr="00446E3B" w:rsidR="0014339F">
        <w:t xml:space="preserve"> euros (EUR) in respect of non</w:t>
      </w:r>
      <w:r w:rsidRPr="00446E3B" w:rsidR="0014339F">
        <w:noBreakHyphen/>
      </w:r>
      <w:r w:rsidRPr="00446E3B" w:rsidR="0077175D">
        <w:t>pecuniary damage.</w:t>
      </w:r>
      <w:r w:rsidRPr="00446E3B" w:rsidR="002778DD">
        <w:t xml:space="preserve"> He also claimed EUR </w:t>
      </w:r>
      <w:r w:rsidRPr="00446E3B" w:rsidR="0003170C">
        <w:t xml:space="preserve">3,960 </w:t>
      </w:r>
      <w:r w:rsidRPr="00446E3B" w:rsidR="002778DD">
        <w:t>for costs and expenses</w:t>
      </w:r>
      <w:r w:rsidRPr="00446E3B" w:rsidR="0003170C">
        <w:t xml:space="preserve"> before the Court (lawyer</w:t>
      </w:r>
      <w:r w:rsidRPr="00446E3B" w:rsidR="00446E3B">
        <w:t>’</w:t>
      </w:r>
      <w:r w:rsidRPr="00446E3B" w:rsidR="0003170C">
        <w:t>s fees in the amount of EUR 2,960 and postage fees and other expenses in the amount of 1,020)</w:t>
      </w:r>
      <w:r w:rsidRPr="00446E3B" w:rsidR="002778DD">
        <w:t>.</w:t>
      </w:r>
      <w:r w:rsidRPr="00446E3B" w:rsidR="0003170C">
        <w:t xml:space="preserve"> In support of his claim for lawyer</w:t>
      </w:r>
      <w:r w:rsidRPr="00446E3B" w:rsidR="00446E3B">
        <w:t>’</w:t>
      </w:r>
      <w:r w:rsidRPr="00446E3B" w:rsidR="0003170C">
        <w:t>s fees, the applicant only referred to the Istanbul Bar Association</w:t>
      </w:r>
      <w:r w:rsidRPr="00446E3B" w:rsidR="00446E3B">
        <w:t>’</w:t>
      </w:r>
      <w:r w:rsidRPr="00446E3B" w:rsidR="0003170C">
        <w:t>s scale of fees.</w:t>
      </w:r>
    </w:p>
    <w:p w:rsidRPr="00446E3B" w:rsidR="00D420F3"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85</w:t>
      </w:r>
      <w:r w:rsidRPr="00446E3B">
        <w:fldChar w:fldCharType="end"/>
      </w:r>
      <w:r w:rsidRPr="00446E3B" w:rsidR="0077175D">
        <w:t xml:space="preserve">.  The Government </w:t>
      </w:r>
      <w:r w:rsidRPr="00446E3B" w:rsidR="002778DD">
        <w:t>contested those claims, deeming them</w:t>
      </w:r>
      <w:r w:rsidRPr="00446E3B" w:rsidR="0014339F">
        <w:t xml:space="preserve"> unsubstantiated and excessive.</w:t>
      </w:r>
    </w:p>
    <w:p w:rsidRPr="00446E3B" w:rsidR="00417EC1" w:rsidP="00446E3B" w:rsidRDefault="00417EC1">
      <w:pPr>
        <w:pStyle w:val="ECHRPara"/>
      </w:pPr>
      <w:r w:rsidRPr="00446E3B">
        <w:fldChar w:fldCharType="begin"/>
      </w:r>
      <w:r w:rsidRPr="00446E3B">
        <w:instrText xml:space="preserve"> SEQ level0 \*arabic </w:instrText>
      </w:r>
      <w:proofErr w:type="gramStart"/>
      <w:r w:rsidRPr="00446E3B">
        <w:fldChar w:fldCharType="separate"/>
      </w:r>
      <w:r w:rsidRPr="00446E3B" w:rsidR="00446E3B">
        <w:rPr>
          <w:noProof/>
        </w:rPr>
        <w:t>86</w:t>
      </w:r>
      <w:r w:rsidRPr="00446E3B">
        <w:fldChar w:fldCharType="end"/>
      </w:r>
      <w:r w:rsidRPr="00446E3B">
        <w:t>.</w:t>
      </w:r>
      <w:proofErr w:type="gramEnd"/>
      <w:r w:rsidRPr="00446E3B">
        <w:t>  </w:t>
      </w:r>
      <w:r w:rsidRPr="00446E3B" w:rsidR="00AF2D2A">
        <w:t>Ruling on an equitable basis, the</w:t>
      </w:r>
      <w:r w:rsidRPr="00446E3B" w:rsidR="0014339F">
        <w:t xml:space="preserve"> Court awards the applicant EUR </w:t>
      </w:r>
      <w:r w:rsidRPr="00446E3B" w:rsidR="00C23DEE">
        <w:t>2</w:t>
      </w:r>
      <w:r w:rsidRPr="00446E3B" w:rsidR="00AF2D2A">
        <w:t>,</w:t>
      </w:r>
      <w:r w:rsidRPr="00446E3B" w:rsidR="00C23DEE">
        <w:t>00</w:t>
      </w:r>
      <w:r w:rsidRPr="00446E3B" w:rsidR="00E8679C">
        <w:t>0</w:t>
      </w:r>
      <w:r w:rsidRPr="00446E3B" w:rsidR="00AF2D2A">
        <w:t xml:space="preserve"> in r</w:t>
      </w:r>
      <w:r w:rsidRPr="00446E3B" w:rsidR="0014339F">
        <w:t>espect of non-pecuniary damage.</w:t>
      </w:r>
    </w:p>
    <w:p w:rsidRPr="00446E3B" w:rsidR="00C83E42"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87</w:t>
      </w:r>
      <w:r w:rsidRPr="00446E3B">
        <w:fldChar w:fldCharType="end"/>
      </w:r>
      <w:r w:rsidRPr="00446E3B" w:rsidR="0077175D">
        <w:t>.  </w:t>
      </w:r>
      <w:r w:rsidRPr="00446E3B" w:rsidR="002778DD">
        <w:t xml:space="preserve">As regards cost and expenses, </w:t>
      </w:r>
      <w:r w:rsidRPr="00446E3B" w:rsidR="00C83E42">
        <w:t xml:space="preserve">the Court observes that in order for the latter to be included in an award under Article 41 of the Convention, it must be established that they were actually and necessarily incurred and reasonable as to quantum (see, among other authorities, </w:t>
      </w:r>
      <w:r w:rsidRPr="00446E3B" w:rsidR="0014339F">
        <w:rPr>
          <w:i/>
        </w:rPr>
        <w:t>Nikolova v. </w:t>
      </w:r>
      <w:r w:rsidRPr="00446E3B" w:rsidR="00C83E42">
        <w:rPr>
          <w:i/>
        </w:rPr>
        <w:t>Bulgaria</w:t>
      </w:r>
      <w:r w:rsidRPr="00446E3B" w:rsidR="00C83E42">
        <w:t xml:space="preserve"> [GC], no. 31195/96, § 79, ECHR 1999-II). The Court requires itemised bills and invoices that are sufficiently detailed to enable it to determine to what extent the above requirements have been met (see </w:t>
      </w:r>
      <w:proofErr w:type="spellStart"/>
      <w:r w:rsidRPr="00446E3B" w:rsidR="00C83E42">
        <w:rPr>
          <w:i/>
        </w:rPr>
        <w:t>İzzettin</w:t>
      </w:r>
      <w:proofErr w:type="spellEnd"/>
      <w:r w:rsidRPr="00446E3B" w:rsidR="00C83E42">
        <w:rPr>
          <w:i/>
        </w:rPr>
        <w:t xml:space="preserve"> Doğan and Others v. Turkey</w:t>
      </w:r>
      <w:r w:rsidRPr="00446E3B" w:rsidR="00C83E42">
        <w:t xml:space="preserve"> [GC], no. 62649/10, § 192, </w:t>
      </w:r>
      <w:r w:rsidRPr="00446E3B" w:rsidR="00FF00B1">
        <w:t>26 April 2016</w:t>
      </w:r>
      <w:r w:rsidRPr="00446E3B" w:rsidR="00C83E42">
        <w:t>). Pursuant to Rule 60 §§ 2 and 3 of the Rules of Court all just satisfaction claims have to be submitted together with any relevant supporting documents, and a failure to do so may lead to a rejection of the claim in whole or in part.</w:t>
      </w:r>
    </w:p>
    <w:p w:rsidRPr="00446E3B" w:rsidR="00D420F3" w:rsidP="00446E3B" w:rsidRDefault="00C83E42">
      <w:pPr>
        <w:pStyle w:val="ECHRPara"/>
      </w:pPr>
      <w:r w:rsidRPr="00446E3B">
        <w:fldChar w:fldCharType="begin"/>
      </w:r>
      <w:r w:rsidRPr="00446E3B">
        <w:instrText xml:space="preserve"> SEQ level0 \*arabic </w:instrText>
      </w:r>
      <w:r w:rsidRPr="00446E3B">
        <w:fldChar w:fldCharType="separate"/>
      </w:r>
      <w:r w:rsidRPr="00446E3B" w:rsidR="00446E3B">
        <w:rPr>
          <w:noProof/>
        </w:rPr>
        <w:t>88</w:t>
      </w:r>
      <w:r w:rsidRPr="00446E3B">
        <w:fldChar w:fldCharType="end"/>
      </w:r>
      <w:r w:rsidRPr="00446E3B">
        <w:t>.  In the present case, the Court notes that the applicant</w:t>
      </w:r>
      <w:r w:rsidRPr="00446E3B" w:rsidR="00446E3B">
        <w:t>’</w:t>
      </w:r>
      <w:r w:rsidRPr="00446E3B">
        <w:t>s claim is not accompanied by any supporting documents. It therefore dismisses the applicant</w:t>
      </w:r>
      <w:r w:rsidRPr="00446E3B" w:rsidR="00446E3B">
        <w:t>’</w:t>
      </w:r>
      <w:r w:rsidRPr="00446E3B">
        <w:t>s claim for costs and expenses.</w:t>
      </w:r>
    </w:p>
    <w:p w:rsidRPr="00446E3B" w:rsidR="004678E2" w:rsidP="00446E3B" w:rsidRDefault="00210A78">
      <w:pPr>
        <w:pStyle w:val="ECHRPara"/>
      </w:pPr>
      <w:r w:rsidRPr="00446E3B">
        <w:fldChar w:fldCharType="begin"/>
      </w:r>
      <w:r w:rsidRPr="00446E3B">
        <w:instrText xml:space="preserve"> SEQ level0 \*arabic </w:instrText>
      </w:r>
      <w:r w:rsidRPr="00446E3B">
        <w:fldChar w:fldCharType="separate"/>
      </w:r>
      <w:r w:rsidRPr="00446E3B" w:rsidR="00446E3B">
        <w:rPr>
          <w:noProof/>
        </w:rPr>
        <w:t>89</w:t>
      </w:r>
      <w:r w:rsidRPr="00446E3B">
        <w:fldChar w:fldCharType="end"/>
      </w:r>
      <w:r w:rsidRPr="00446E3B" w:rsidR="0077175D">
        <w:t>.  The Court considers it appropriate that the default interest rate should be based on the marginal lending rate of the European Central Bank, to which should be added three percentage points.</w:t>
      </w:r>
    </w:p>
    <w:p w:rsidRPr="00446E3B" w:rsidR="00D420F3" w:rsidP="00446E3B" w:rsidRDefault="0077175D">
      <w:pPr>
        <w:pStyle w:val="ECHRTitle1"/>
      </w:pPr>
      <w:r w:rsidRPr="00446E3B">
        <w:t>FOR THESE REASONS, THE COURT</w:t>
      </w:r>
      <w:r w:rsidRPr="00446E3B" w:rsidR="00210A78">
        <w:t>, UNANIMOUSLY,</w:t>
      </w:r>
    </w:p>
    <w:p w:rsidRPr="00446E3B" w:rsidR="00D420F3" w:rsidP="00446E3B" w:rsidRDefault="00F95FA3">
      <w:pPr>
        <w:pStyle w:val="JuList"/>
      </w:pPr>
      <w:r w:rsidRPr="00446E3B">
        <w:t>1</w:t>
      </w:r>
      <w:r w:rsidRPr="00446E3B" w:rsidR="0077175D">
        <w:t>.  </w:t>
      </w:r>
      <w:proofErr w:type="gramStart"/>
      <w:r w:rsidRPr="00446E3B" w:rsidR="0077175D">
        <w:rPr>
          <w:i/>
        </w:rPr>
        <w:t>Declares</w:t>
      </w:r>
      <w:proofErr w:type="gramEnd"/>
      <w:r w:rsidRPr="00446E3B" w:rsidR="00210A78">
        <w:t xml:space="preserve"> </w:t>
      </w:r>
      <w:r w:rsidRPr="00446E3B" w:rsidR="0077175D">
        <w:t xml:space="preserve">the </w:t>
      </w:r>
      <w:r w:rsidRPr="00446E3B">
        <w:t>application</w:t>
      </w:r>
      <w:r w:rsidRPr="00446E3B" w:rsidR="002D6599">
        <w:t xml:space="preserve"> </w:t>
      </w:r>
      <w:r w:rsidRPr="00446E3B" w:rsidR="0077175D">
        <w:t>admissible;</w:t>
      </w:r>
    </w:p>
    <w:p w:rsidRPr="00446E3B" w:rsidR="00D420F3" w:rsidP="00446E3B" w:rsidRDefault="00D420F3">
      <w:pPr>
        <w:pStyle w:val="JuList"/>
        <w:ind w:left="0" w:firstLine="0"/>
      </w:pPr>
    </w:p>
    <w:p w:rsidRPr="00446E3B" w:rsidR="00D420F3" w:rsidP="00446E3B" w:rsidRDefault="00F95FA3">
      <w:pPr>
        <w:pStyle w:val="JuList"/>
      </w:pPr>
      <w:r w:rsidRPr="00446E3B">
        <w:t>2</w:t>
      </w:r>
      <w:r w:rsidRPr="00446E3B" w:rsidR="0077175D">
        <w:t>.  </w:t>
      </w:r>
      <w:proofErr w:type="gramStart"/>
      <w:r w:rsidRPr="00446E3B" w:rsidR="0077175D">
        <w:rPr>
          <w:i/>
        </w:rPr>
        <w:t>Holds</w:t>
      </w:r>
      <w:proofErr w:type="gramEnd"/>
      <w:r w:rsidRPr="00446E3B" w:rsidR="00210A78">
        <w:t xml:space="preserve"> </w:t>
      </w:r>
      <w:r w:rsidRPr="00446E3B" w:rsidR="0077175D">
        <w:t xml:space="preserve">that there has been a violation of Article </w:t>
      </w:r>
      <w:r w:rsidRPr="00446E3B" w:rsidR="00D14E0D">
        <w:t>8</w:t>
      </w:r>
      <w:r w:rsidRPr="00446E3B" w:rsidR="0077175D">
        <w:t xml:space="preserve"> of the Convention;</w:t>
      </w:r>
    </w:p>
    <w:p w:rsidRPr="00446E3B" w:rsidR="0014339F" w:rsidP="00446E3B" w:rsidRDefault="0014339F">
      <w:pPr>
        <w:pStyle w:val="JuList"/>
      </w:pPr>
    </w:p>
    <w:p w:rsidRPr="00446E3B" w:rsidR="00D14E0D" w:rsidP="00446E3B" w:rsidRDefault="00F95FA3">
      <w:pPr>
        <w:pStyle w:val="JuList"/>
      </w:pPr>
      <w:r w:rsidRPr="00446E3B">
        <w:t>3</w:t>
      </w:r>
      <w:r w:rsidRPr="00446E3B" w:rsidR="00E77F2C">
        <w:t>.  </w:t>
      </w:r>
      <w:r w:rsidRPr="00446E3B" w:rsidR="00D14E0D">
        <w:rPr>
          <w:i/>
        </w:rPr>
        <w:t>Holds</w:t>
      </w:r>
      <w:r w:rsidRPr="00446E3B" w:rsidR="00D14E0D">
        <w:t xml:space="preserve"> that there has been a violation of Article 6 § 1 of the Convention</w:t>
      </w:r>
      <w:r w:rsidRPr="00446E3B" w:rsidR="00E62B5B">
        <w:t xml:space="preserve"> on account of </w:t>
      </w:r>
      <w:r w:rsidRPr="00446E3B" w:rsidR="00D14E0D">
        <w:t xml:space="preserve">lack of </w:t>
      </w:r>
      <w:r w:rsidRPr="00446E3B" w:rsidR="00E62B5B">
        <w:t xml:space="preserve">a </w:t>
      </w:r>
      <w:r w:rsidRPr="00446E3B" w:rsidR="00D14E0D">
        <w:t xml:space="preserve">hearing in </w:t>
      </w:r>
      <w:r w:rsidRPr="00446E3B" w:rsidR="005C0286">
        <w:t>t</w:t>
      </w:r>
      <w:r w:rsidRPr="00446E3B" w:rsidR="00D14E0D">
        <w:t xml:space="preserve">he proceedings </w:t>
      </w:r>
      <w:r w:rsidRPr="00446E3B" w:rsidR="005C0286">
        <w:t>concerning</w:t>
      </w:r>
      <w:r w:rsidRPr="00446E3B" w:rsidR="00D14E0D">
        <w:t xml:space="preserve"> the applicant;</w:t>
      </w:r>
    </w:p>
    <w:p w:rsidRPr="00446E3B" w:rsidR="00D420F3" w:rsidP="00446E3B" w:rsidRDefault="00D420F3">
      <w:pPr>
        <w:pStyle w:val="JuList"/>
      </w:pPr>
    </w:p>
    <w:p w:rsidRPr="00446E3B" w:rsidR="00D420F3" w:rsidP="00446E3B" w:rsidRDefault="00F95FA3">
      <w:pPr>
        <w:pStyle w:val="JuList"/>
      </w:pPr>
      <w:r w:rsidRPr="00446E3B">
        <w:t>4</w:t>
      </w:r>
      <w:r w:rsidRPr="00446E3B" w:rsidR="0077175D">
        <w:t>.  </w:t>
      </w:r>
      <w:r w:rsidRPr="00446E3B" w:rsidR="0077175D">
        <w:rPr>
          <w:i/>
        </w:rPr>
        <w:t>Holds</w:t>
      </w:r>
      <w:r w:rsidRPr="00446E3B" w:rsidR="00210A78">
        <w:t xml:space="preserve"> </w:t>
      </w:r>
      <w:r w:rsidRPr="00446E3B" w:rsidR="0077175D">
        <w:t xml:space="preserve">that there is no need to examine the </w:t>
      </w:r>
      <w:r w:rsidRPr="00446E3B" w:rsidR="00D14E0D">
        <w:t xml:space="preserve">remaining </w:t>
      </w:r>
      <w:r w:rsidRPr="00446E3B" w:rsidR="0077175D">
        <w:t>complaint</w:t>
      </w:r>
      <w:r w:rsidRPr="00446E3B" w:rsidR="00D14E0D">
        <w:t>s</w:t>
      </w:r>
      <w:r w:rsidRPr="00446E3B" w:rsidR="0077175D">
        <w:t xml:space="preserve"> under Article</w:t>
      </w:r>
      <w:r w:rsidRPr="00446E3B" w:rsidR="00D14E0D">
        <w:t xml:space="preserve"> 6 § 1</w:t>
      </w:r>
      <w:r w:rsidRPr="00446E3B" w:rsidR="0077175D">
        <w:t xml:space="preserve"> of the Convention;</w:t>
      </w:r>
    </w:p>
    <w:p w:rsidRPr="00446E3B" w:rsidR="00D420F3" w:rsidP="00446E3B" w:rsidRDefault="00D420F3">
      <w:pPr>
        <w:pStyle w:val="JuList"/>
        <w:ind w:left="0" w:firstLine="0"/>
      </w:pPr>
    </w:p>
    <w:p w:rsidRPr="00446E3B" w:rsidR="00D420F3" w:rsidP="00446E3B" w:rsidRDefault="00F95FA3">
      <w:pPr>
        <w:pStyle w:val="JuList"/>
      </w:pPr>
      <w:r w:rsidRPr="00446E3B">
        <w:t>5</w:t>
      </w:r>
      <w:r w:rsidRPr="00446E3B" w:rsidR="0077175D">
        <w:t>.  </w:t>
      </w:r>
      <w:r w:rsidRPr="00446E3B" w:rsidR="0077175D">
        <w:rPr>
          <w:i/>
        </w:rPr>
        <w:t>Holds</w:t>
      </w:r>
    </w:p>
    <w:p w:rsidRPr="00446E3B" w:rsidR="00D14E0D" w:rsidP="00446E3B" w:rsidRDefault="0077175D">
      <w:pPr>
        <w:pStyle w:val="JuLista"/>
      </w:pPr>
      <w:r w:rsidRPr="00446E3B">
        <w:t>(a)  that the respondent State is to pay the applicant, within three months</w:t>
      </w:r>
      <w:r w:rsidRPr="00446E3B" w:rsidR="00141561">
        <w:t xml:space="preserve"> </w:t>
      </w:r>
      <w:r w:rsidRPr="00446E3B" w:rsidR="00210A78">
        <w:t>from the date on which the judgment becomes final in accordance with Article 44 § 2 of the Convention,</w:t>
      </w:r>
      <w:r w:rsidRPr="00446E3B">
        <w:t xml:space="preserve"> </w:t>
      </w:r>
      <w:r w:rsidRPr="00446E3B" w:rsidR="00C23DEE">
        <w:t>EUR 2</w:t>
      </w:r>
      <w:r w:rsidRPr="00446E3B">
        <w:t>,</w:t>
      </w:r>
      <w:r w:rsidRPr="00446E3B" w:rsidR="00C23DEE">
        <w:t>00</w:t>
      </w:r>
      <w:r w:rsidRPr="00446E3B" w:rsidR="00E8679C">
        <w:t>0</w:t>
      </w:r>
      <w:r w:rsidRPr="00446E3B" w:rsidR="00D14E0D">
        <w:t xml:space="preserve"> (</w:t>
      </w:r>
      <w:r w:rsidRPr="00446E3B" w:rsidR="00C23DEE">
        <w:t>two</w:t>
      </w:r>
      <w:r w:rsidRPr="00446E3B" w:rsidR="00D14E0D">
        <w:t xml:space="preserve"> thousand </w:t>
      </w:r>
      <w:r w:rsidRPr="00446E3B" w:rsidR="00F04C90">
        <w:t>euros</w:t>
      </w:r>
      <w:r w:rsidRPr="00446E3B" w:rsidR="00D14E0D">
        <w:t>)</w:t>
      </w:r>
      <w:r w:rsidRPr="00446E3B">
        <w:rPr>
          <w:b/>
        </w:rPr>
        <w:t xml:space="preserve"> </w:t>
      </w:r>
      <w:r w:rsidRPr="00446E3B" w:rsidR="00D14E0D">
        <w:t>plus any tax that may b</w:t>
      </w:r>
      <w:r w:rsidRPr="00446E3B" w:rsidR="0014339F">
        <w:t>e chargeable, in respect of non</w:t>
      </w:r>
      <w:r w:rsidRPr="00446E3B" w:rsidR="0014339F">
        <w:noBreakHyphen/>
      </w:r>
      <w:r w:rsidRPr="00446E3B" w:rsidR="00D14E0D">
        <w:t>pecuniary damage, to be converted into the currency of the respondent State at the rate applicable at the date of settlement;</w:t>
      </w:r>
    </w:p>
    <w:p w:rsidRPr="00446E3B" w:rsidR="00D14E0D" w:rsidP="00446E3B" w:rsidRDefault="00D14E0D">
      <w:pPr>
        <w:pStyle w:val="JuLista"/>
      </w:pPr>
    </w:p>
    <w:p w:rsidRPr="00446E3B" w:rsidR="00D420F3" w:rsidP="00446E3B" w:rsidRDefault="0077175D">
      <w:pPr>
        <w:pStyle w:val="JuLista"/>
        <w:ind w:left="284"/>
      </w:pPr>
      <w:r w:rsidRPr="00446E3B">
        <w:t>(b)  that from the expiry of the above-mentioned three months until settlement simple interest shall be payable on the above amount at a rate equal to the marginal lending rate of the European Central Bank during the default period plus three percentage points;</w:t>
      </w:r>
    </w:p>
    <w:p w:rsidRPr="00446E3B" w:rsidR="00D420F3" w:rsidP="00446E3B" w:rsidRDefault="00D420F3">
      <w:pPr>
        <w:pStyle w:val="JuList"/>
      </w:pPr>
    </w:p>
    <w:p w:rsidRPr="00446E3B" w:rsidR="00D420F3" w:rsidP="00446E3B" w:rsidRDefault="00F95FA3">
      <w:pPr>
        <w:pStyle w:val="JuList"/>
      </w:pPr>
      <w:r w:rsidRPr="00446E3B">
        <w:t>6</w:t>
      </w:r>
      <w:r w:rsidRPr="00446E3B" w:rsidR="0077175D">
        <w:t>.  </w:t>
      </w:r>
      <w:r w:rsidRPr="00446E3B" w:rsidR="0077175D">
        <w:rPr>
          <w:i/>
        </w:rPr>
        <w:t>Dismisses</w:t>
      </w:r>
      <w:r w:rsidRPr="00446E3B" w:rsidR="00210A78">
        <w:t xml:space="preserve"> </w:t>
      </w:r>
      <w:r w:rsidRPr="00446E3B" w:rsidR="0077175D">
        <w:t>the remainder of the applicant</w:t>
      </w:r>
      <w:r w:rsidRPr="00446E3B" w:rsidR="00446E3B">
        <w:t>’</w:t>
      </w:r>
      <w:r w:rsidRPr="00446E3B" w:rsidR="00210A78">
        <w:t>s</w:t>
      </w:r>
      <w:r w:rsidRPr="00446E3B" w:rsidR="0077175D">
        <w:t xml:space="preserve"> claim for just satisfaction.</w:t>
      </w:r>
    </w:p>
    <w:p w:rsidRPr="00446E3B" w:rsidR="00D420F3" w:rsidP="00446E3B" w:rsidRDefault="0077175D">
      <w:pPr>
        <w:pStyle w:val="JuParaLast"/>
      </w:pPr>
      <w:r w:rsidRPr="00446E3B">
        <w:t xml:space="preserve">Done in English, and notified in writing on </w:t>
      </w:r>
      <w:r w:rsidRPr="00446E3B" w:rsidR="001A5610">
        <w:t>9 April 2019</w:t>
      </w:r>
      <w:r w:rsidRPr="00446E3B">
        <w:t>, pursuant to Rule 77 §§ 2 and 3 of the Rules of Court.</w:t>
      </w:r>
    </w:p>
    <w:p w:rsidRPr="00446E3B" w:rsidR="00D420F3" w:rsidP="00446E3B" w:rsidRDefault="0077175D">
      <w:pPr>
        <w:pStyle w:val="JuSigned"/>
      </w:pPr>
      <w:r w:rsidRPr="00446E3B">
        <w:tab/>
      </w:r>
      <w:r w:rsidRPr="00446E3B" w:rsidR="00210A78">
        <w:t>Stanley Naismith</w:t>
      </w:r>
      <w:r w:rsidRPr="00446E3B">
        <w:tab/>
      </w:r>
      <w:r w:rsidRPr="00446E3B" w:rsidR="00210A78">
        <w:rPr>
          <w:szCs w:val="24"/>
        </w:rPr>
        <w:t>Robert Spano</w:t>
      </w:r>
      <w:r w:rsidRPr="00446E3B">
        <w:rPr>
          <w:szCs w:val="24"/>
        </w:rPr>
        <w:br/>
      </w:r>
      <w:r w:rsidRPr="00446E3B">
        <w:tab/>
      </w:r>
      <w:r w:rsidRPr="00446E3B" w:rsidR="00210A78">
        <w:rPr>
          <w:iCs/>
        </w:rPr>
        <w:t>Registrar</w:t>
      </w:r>
      <w:r w:rsidRPr="00446E3B">
        <w:tab/>
        <w:t>President</w:t>
      </w:r>
    </w:p>
    <w:p w:rsidRPr="00446E3B" w:rsidR="00684326" w:rsidP="00446E3B" w:rsidRDefault="00684326">
      <w:pPr>
        <w:pStyle w:val="JuParaLast"/>
      </w:pPr>
    </w:p>
    <w:sectPr w:rsidRPr="00446E3B" w:rsidR="00684326" w:rsidSect="001A5610">
      <w:headerReference w:type="even" r:id="rId11"/>
      <w:headerReference w:type="default" r:id="rId12"/>
      <w:footnotePr>
        <w:numRestart w:val="eachSect"/>
      </w:footnotePr>
      <w:pgSz w:w="11906" w:h="16838" w:code="9"/>
      <w:pgMar w:top="2274" w:right="2274" w:bottom="2127"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599" w:rsidRPr="009C0C45" w:rsidRDefault="002D6599">
      <w:r w:rsidRPr="009C0C45">
        <w:separator/>
      </w:r>
    </w:p>
  </w:endnote>
  <w:endnote w:type="continuationSeparator" w:id="0">
    <w:p w:rsidR="002D6599" w:rsidRPr="009C0C45" w:rsidRDefault="002D6599">
      <w:r w:rsidRPr="009C0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599" w:rsidRPr="00150BFA" w:rsidRDefault="002D6599" w:rsidP="002D6599">
    <w:pPr>
      <w:jc w:val="center"/>
    </w:pPr>
    <w:r>
      <w:rPr>
        <w:noProof/>
        <w:lang w:val="en-US" w:eastAsia="ja-JP"/>
      </w:rPr>
      <w:drawing>
        <wp:inline distT="0" distB="0" distL="0" distR="0" wp14:anchorId="29B703C4" wp14:editId="6D183DC2">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2D6599" w:rsidRDefault="002D65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599" w:rsidRPr="009C0C45" w:rsidRDefault="002D6599" w:rsidP="00D420F3">
      <w:r w:rsidRPr="009C0C45">
        <w:separator/>
      </w:r>
    </w:p>
  </w:footnote>
  <w:footnote w:type="continuationSeparator" w:id="0">
    <w:p w:rsidR="002D6599" w:rsidRPr="009C0C45" w:rsidRDefault="002D6599" w:rsidP="00D420F3">
      <w:r w:rsidRPr="009C0C45">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599" w:rsidRPr="002D6599" w:rsidRDefault="002D6599" w:rsidP="002D6599">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599" w:rsidRPr="00A45145" w:rsidRDefault="002D6599" w:rsidP="002D6599">
    <w:pPr>
      <w:jc w:val="center"/>
    </w:pPr>
    <w:r>
      <w:rPr>
        <w:noProof/>
        <w:lang w:val="en-US" w:eastAsia="ja-JP"/>
      </w:rPr>
      <w:drawing>
        <wp:inline distT="0" distB="0" distL="0" distR="0" wp14:anchorId="27CCA633" wp14:editId="7110B9DB">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2D6599" w:rsidRDefault="002D65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599" w:rsidRPr="009C0C45" w:rsidRDefault="002D6599" w:rsidP="00D420F3">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732EC8">
      <w:rPr>
        <w:rStyle w:val="PageNumber"/>
        <w:noProof/>
        <w:szCs w:val="18"/>
      </w:rPr>
      <w:t>24</w:t>
    </w:r>
    <w:r>
      <w:rPr>
        <w:rStyle w:val="PageNumber"/>
        <w:szCs w:val="18"/>
      </w:rPr>
      <w:fldChar w:fldCharType="end"/>
    </w:r>
    <w:r w:rsidRPr="009C0C45">
      <w:tab/>
    </w:r>
    <w:r>
      <w:t>ALTAY v. TURKEY</w:t>
    </w:r>
    <w:r w:rsidRPr="009C0C45">
      <w:t xml:space="preserve"> </w:t>
    </w:r>
    <w:r w:rsidR="00722CCF">
      <w:t>(N</w:t>
    </w:r>
    <w:r>
      <w:t>o. 2) 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599" w:rsidRPr="009C0C45" w:rsidRDefault="002D6599" w:rsidP="00D420F3">
    <w:pPr>
      <w:pStyle w:val="ECHRHeader"/>
    </w:pPr>
    <w:r w:rsidRPr="009C0C45">
      <w:tab/>
    </w:r>
    <w:r w:rsidR="00722CCF">
      <w:t>ALTAY v. TURKEY (N</w:t>
    </w:r>
    <w:r>
      <w:t>o. 2)</w:t>
    </w:r>
    <w:r w:rsidRPr="009C0C45">
      <w:t xml:space="preserve"> </w:t>
    </w:r>
    <w:r>
      <w:t>JUDGMENT</w:t>
    </w:r>
    <w:r w:rsidRPr="009C0C45">
      <w:tab/>
    </w:r>
    <w:r>
      <w:rPr>
        <w:rStyle w:val="PageNumber"/>
        <w:szCs w:val="18"/>
      </w:rPr>
      <w:fldChar w:fldCharType="begin"/>
    </w:r>
    <w:r>
      <w:rPr>
        <w:rStyle w:val="PageNumber"/>
        <w:szCs w:val="18"/>
      </w:rPr>
      <w:instrText xml:space="preserve"> PAGE </w:instrText>
    </w:r>
    <w:r>
      <w:rPr>
        <w:rStyle w:val="PageNumber"/>
        <w:szCs w:val="18"/>
      </w:rPr>
      <w:fldChar w:fldCharType="separate"/>
    </w:r>
    <w:r w:rsidR="00732EC8">
      <w:rPr>
        <w:rStyle w:val="PageNumber"/>
        <w:noProof/>
        <w:szCs w:val="18"/>
      </w:rPr>
      <w:t>1</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35E7E6C">
      <w:start w:val="1"/>
      <w:numFmt w:val="bullet"/>
      <w:pStyle w:val="ListBullet"/>
      <w:lvlText w:val=""/>
      <w:lvlJc w:val="left"/>
      <w:pPr>
        <w:tabs>
          <w:tab w:val="num" w:pos="851"/>
        </w:tabs>
        <w:ind w:left="568" w:firstLine="0"/>
      </w:pPr>
      <w:rPr>
        <w:rFonts w:ascii="Wingdings" w:hAnsi="Wingdings" w:hint="default"/>
        <w:color w:val="808080"/>
        <w:sz w:val="16"/>
      </w:rPr>
    </w:lvl>
    <w:lvl w:ilvl="1" w:tplc="810288C4" w:tentative="1">
      <w:start w:val="1"/>
      <w:numFmt w:val="bullet"/>
      <w:lvlText w:val="o"/>
      <w:lvlJc w:val="left"/>
      <w:pPr>
        <w:tabs>
          <w:tab w:val="num" w:pos="1724"/>
        </w:tabs>
        <w:ind w:left="1724" w:hanging="360"/>
      </w:pPr>
      <w:rPr>
        <w:rFonts w:ascii="Courier New" w:hAnsi="Courier New" w:cs="Courier New" w:hint="default"/>
      </w:rPr>
    </w:lvl>
    <w:lvl w:ilvl="2" w:tplc="4470F988" w:tentative="1">
      <w:start w:val="1"/>
      <w:numFmt w:val="bullet"/>
      <w:lvlText w:val=""/>
      <w:lvlJc w:val="left"/>
      <w:pPr>
        <w:tabs>
          <w:tab w:val="num" w:pos="2444"/>
        </w:tabs>
        <w:ind w:left="2444" w:hanging="360"/>
      </w:pPr>
      <w:rPr>
        <w:rFonts w:ascii="Wingdings" w:hAnsi="Wingdings" w:hint="default"/>
      </w:rPr>
    </w:lvl>
    <w:lvl w:ilvl="3" w:tplc="5FACB78A" w:tentative="1">
      <w:start w:val="1"/>
      <w:numFmt w:val="bullet"/>
      <w:lvlText w:val=""/>
      <w:lvlJc w:val="left"/>
      <w:pPr>
        <w:tabs>
          <w:tab w:val="num" w:pos="3164"/>
        </w:tabs>
        <w:ind w:left="3164" w:hanging="360"/>
      </w:pPr>
      <w:rPr>
        <w:rFonts w:ascii="Symbol" w:hAnsi="Symbol" w:hint="default"/>
      </w:rPr>
    </w:lvl>
    <w:lvl w:ilvl="4" w:tplc="B63E179C" w:tentative="1">
      <w:start w:val="1"/>
      <w:numFmt w:val="bullet"/>
      <w:lvlText w:val="o"/>
      <w:lvlJc w:val="left"/>
      <w:pPr>
        <w:tabs>
          <w:tab w:val="num" w:pos="3884"/>
        </w:tabs>
        <w:ind w:left="3884" w:hanging="360"/>
      </w:pPr>
      <w:rPr>
        <w:rFonts w:ascii="Courier New" w:hAnsi="Courier New" w:cs="Courier New" w:hint="default"/>
      </w:rPr>
    </w:lvl>
    <w:lvl w:ilvl="5" w:tplc="204A3DC2" w:tentative="1">
      <w:start w:val="1"/>
      <w:numFmt w:val="bullet"/>
      <w:lvlText w:val=""/>
      <w:lvlJc w:val="left"/>
      <w:pPr>
        <w:tabs>
          <w:tab w:val="num" w:pos="4604"/>
        </w:tabs>
        <w:ind w:left="4604" w:hanging="360"/>
      </w:pPr>
      <w:rPr>
        <w:rFonts w:ascii="Wingdings" w:hAnsi="Wingdings" w:hint="default"/>
      </w:rPr>
    </w:lvl>
    <w:lvl w:ilvl="6" w:tplc="C58C412E" w:tentative="1">
      <w:start w:val="1"/>
      <w:numFmt w:val="bullet"/>
      <w:lvlText w:val=""/>
      <w:lvlJc w:val="left"/>
      <w:pPr>
        <w:tabs>
          <w:tab w:val="num" w:pos="5324"/>
        </w:tabs>
        <w:ind w:left="5324" w:hanging="360"/>
      </w:pPr>
      <w:rPr>
        <w:rFonts w:ascii="Symbol" w:hAnsi="Symbol" w:hint="default"/>
      </w:rPr>
    </w:lvl>
    <w:lvl w:ilvl="7" w:tplc="D4D47A0A" w:tentative="1">
      <w:start w:val="1"/>
      <w:numFmt w:val="bullet"/>
      <w:lvlText w:val="o"/>
      <w:lvlJc w:val="left"/>
      <w:pPr>
        <w:tabs>
          <w:tab w:val="num" w:pos="6044"/>
        </w:tabs>
        <w:ind w:left="6044" w:hanging="360"/>
      </w:pPr>
      <w:rPr>
        <w:rFonts w:ascii="Courier New" w:hAnsi="Courier New" w:cs="Courier New" w:hint="default"/>
      </w:rPr>
    </w:lvl>
    <w:lvl w:ilvl="8" w:tplc="4AF04BF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210A78"/>
    <w:rsid w:val="00002118"/>
    <w:rsid w:val="00007EAB"/>
    <w:rsid w:val="000123E2"/>
    <w:rsid w:val="00020D08"/>
    <w:rsid w:val="00024B6A"/>
    <w:rsid w:val="00026BD3"/>
    <w:rsid w:val="0003170C"/>
    <w:rsid w:val="00034BC7"/>
    <w:rsid w:val="00034DF0"/>
    <w:rsid w:val="00036CBB"/>
    <w:rsid w:val="000376BB"/>
    <w:rsid w:val="00047A96"/>
    <w:rsid w:val="0005598D"/>
    <w:rsid w:val="00057AFE"/>
    <w:rsid w:val="0006236D"/>
    <w:rsid w:val="00073537"/>
    <w:rsid w:val="000775AF"/>
    <w:rsid w:val="0008368F"/>
    <w:rsid w:val="0009109E"/>
    <w:rsid w:val="00095575"/>
    <w:rsid w:val="000A45B4"/>
    <w:rsid w:val="000A6A90"/>
    <w:rsid w:val="000B2BF5"/>
    <w:rsid w:val="000B331A"/>
    <w:rsid w:val="000C08D8"/>
    <w:rsid w:val="000C79F5"/>
    <w:rsid w:val="000D1693"/>
    <w:rsid w:val="000D4014"/>
    <w:rsid w:val="000D678C"/>
    <w:rsid w:val="000D76C2"/>
    <w:rsid w:val="000E0AF5"/>
    <w:rsid w:val="000E17A6"/>
    <w:rsid w:val="000E1F2F"/>
    <w:rsid w:val="000E45E3"/>
    <w:rsid w:val="000E5379"/>
    <w:rsid w:val="000E5400"/>
    <w:rsid w:val="000F419F"/>
    <w:rsid w:val="000F7663"/>
    <w:rsid w:val="000F793D"/>
    <w:rsid w:val="0012017E"/>
    <w:rsid w:val="001237A0"/>
    <w:rsid w:val="00141561"/>
    <w:rsid w:val="00141618"/>
    <w:rsid w:val="0014339F"/>
    <w:rsid w:val="001531ED"/>
    <w:rsid w:val="00155242"/>
    <w:rsid w:val="00163F97"/>
    <w:rsid w:val="001672A4"/>
    <w:rsid w:val="00176238"/>
    <w:rsid w:val="001833FF"/>
    <w:rsid w:val="00184B96"/>
    <w:rsid w:val="00184BB7"/>
    <w:rsid w:val="00187878"/>
    <w:rsid w:val="001A5610"/>
    <w:rsid w:val="001B6E52"/>
    <w:rsid w:val="001C5324"/>
    <w:rsid w:val="001D39A6"/>
    <w:rsid w:val="001D6F0A"/>
    <w:rsid w:val="001E1DCA"/>
    <w:rsid w:val="001E486A"/>
    <w:rsid w:val="001E771A"/>
    <w:rsid w:val="001E7D97"/>
    <w:rsid w:val="001F2870"/>
    <w:rsid w:val="00210A78"/>
    <w:rsid w:val="0021599F"/>
    <w:rsid w:val="00220DCE"/>
    <w:rsid w:val="00222754"/>
    <w:rsid w:val="00222E00"/>
    <w:rsid w:val="00227CB9"/>
    <w:rsid w:val="00230BD1"/>
    <w:rsid w:val="00244CEF"/>
    <w:rsid w:val="002517C0"/>
    <w:rsid w:val="00265EE1"/>
    <w:rsid w:val="00266976"/>
    <w:rsid w:val="00272C1A"/>
    <w:rsid w:val="002753C8"/>
    <w:rsid w:val="002778DD"/>
    <w:rsid w:val="00282DD9"/>
    <w:rsid w:val="002842EC"/>
    <w:rsid w:val="00287040"/>
    <w:rsid w:val="00290D5F"/>
    <w:rsid w:val="0029791C"/>
    <w:rsid w:val="002C4A98"/>
    <w:rsid w:val="002C6003"/>
    <w:rsid w:val="002C7A06"/>
    <w:rsid w:val="002D4890"/>
    <w:rsid w:val="002D6599"/>
    <w:rsid w:val="002D6831"/>
    <w:rsid w:val="002E7C01"/>
    <w:rsid w:val="002F1C06"/>
    <w:rsid w:val="002F66BD"/>
    <w:rsid w:val="00300C0E"/>
    <w:rsid w:val="00301FAA"/>
    <w:rsid w:val="003124AB"/>
    <w:rsid w:val="0031496B"/>
    <w:rsid w:val="00316AD6"/>
    <w:rsid w:val="00317C1E"/>
    <w:rsid w:val="0032134C"/>
    <w:rsid w:val="0032147E"/>
    <w:rsid w:val="00322168"/>
    <w:rsid w:val="0032422C"/>
    <w:rsid w:val="003326AD"/>
    <w:rsid w:val="003522D3"/>
    <w:rsid w:val="003527DA"/>
    <w:rsid w:val="003529AA"/>
    <w:rsid w:val="00363051"/>
    <w:rsid w:val="00363CC5"/>
    <w:rsid w:val="00365F7E"/>
    <w:rsid w:val="00367E7C"/>
    <w:rsid w:val="00367E95"/>
    <w:rsid w:val="00380D8B"/>
    <w:rsid w:val="003828B8"/>
    <w:rsid w:val="00396CA1"/>
    <w:rsid w:val="003A560F"/>
    <w:rsid w:val="003A7B3E"/>
    <w:rsid w:val="003B369D"/>
    <w:rsid w:val="003B7C91"/>
    <w:rsid w:val="003C2092"/>
    <w:rsid w:val="003C7E23"/>
    <w:rsid w:val="003D4084"/>
    <w:rsid w:val="003F1376"/>
    <w:rsid w:val="003F6A41"/>
    <w:rsid w:val="00403E58"/>
    <w:rsid w:val="00417EC1"/>
    <w:rsid w:val="004208DD"/>
    <w:rsid w:val="00430980"/>
    <w:rsid w:val="0044151F"/>
    <w:rsid w:val="004425F8"/>
    <w:rsid w:val="0044658A"/>
    <w:rsid w:val="00446E3B"/>
    <w:rsid w:val="00454D67"/>
    <w:rsid w:val="0046113E"/>
    <w:rsid w:val="0046254F"/>
    <w:rsid w:val="00465268"/>
    <w:rsid w:val="00466EBD"/>
    <w:rsid w:val="004678E2"/>
    <w:rsid w:val="004738F9"/>
    <w:rsid w:val="00476D8F"/>
    <w:rsid w:val="004775C4"/>
    <w:rsid w:val="00480E62"/>
    <w:rsid w:val="004825E5"/>
    <w:rsid w:val="00492599"/>
    <w:rsid w:val="004979BA"/>
    <w:rsid w:val="004C4B7A"/>
    <w:rsid w:val="004D21E0"/>
    <w:rsid w:val="004F0A42"/>
    <w:rsid w:val="004F5B47"/>
    <w:rsid w:val="00501050"/>
    <w:rsid w:val="00501599"/>
    <w:rsid w:val="0050238F"/>
    <w:rsid w:val="0050310A"/>
    <w:rsid w:val="00526175"/>
    <w:rsid w:val="005275CE"/>
    <w:rsid w:val="00530649"/>
    <w:rsid w:val="00541272"/>
    <w:rsid w:val="00541FD8"/>
    <w:rsid w:val="00557B37"/>
    <w:rsid w:val="0056113A"/>
    <w:rsid w:val="00562D64"/>
    <w:rsid w:val="00571EDB"/>
    <w:rsid w:val="00575C04"/>
    <w:rsid w:val="005775B0"/>
    <w:rsid w:val="0058292A"/>
    <w:rsid w:val="00594AF4"/>
    <w:rsid w:val="005A4A35"/>
    <w:rsid w:val="005B0A80"/>
    <w:rsid w:val="005B1B8A"/>
    <w:rsid w:val="005B4095"/>
    <w:rsid w:val="005C0286"/>
    <w:rsid w:val="005C1A4E"/>
    <w:rsid w:val="005C232F"/>
    <w:rsid w:val="005D144B"/>
    <w:rsid w:val="005E2885"/>
    <w:rsid w:val="005E30F9"/>
    <w:rsid w:val="005E3DEB"/>
    <w:rsid w:val="005E5D5B"/>
    <w:rsid w:val="005E5E4B"/>
    <w:rsid w:val="005F13B7"/>
    <w:rsid w:val="005F638F"/>
    <w:rsid w:val="005F652F"/>
    <w:rsid w:val="00603FB2"/>
    <w:rsid w:val="00610298"/>
    <w:rsid w:val="0061057F"/>
    <w:rsid w:val="006163E1"/>
    <w:rsid w:val="00617E0C"/>
    <w:rsid w:val="00617ECA"/>
    <w:rsid w:val="0062605E"/>
    <w:rsid w:val="00630F58"/>
    <w:rsid w:val="00637C5D"/>
    <w:rsid w:val="006436F6"/>
    <w:rsid w:val="006533EB"/>
    <w:rsid w:val="00653B9E"/>
    <w:rsid w:val="00657717"/>
    <w:rsid w:val="00671ADC"/>
    <w:rsid w:val="00684326"/>
    <w:rsid w:val="0069360D"/>
    <w:rsid w:val="00696DB0"/>
    <w:rsid w:val="006A7785"/>
    <w:rsid w:val="006C1598"/>
    <w:rsid w:val="006C2C74"/>
    <w:rsid w:val="006C346E"/>
    <w:rsid w:val="006D68FB"/>
    <w:rsid w:val="006D6B3F"/>
    <w:rsid w:val="006D720D"/>
    <w:rsid w:val="006E042D"/>
    <w:rsid w:val="006F312D"/>
    <w:rsid w:val="00703771"/>
    <w:rsid w:val="00704D3E"/>
    <w:rsid w:val="00706794"/>
    <w:rsid w:val="00711065"/>
    <w:rsid w:val="0071699C"/>
    <w:rsid w:val="0072038B"/>
    <w:rsid w:val="00720844"/>
    <w:rsid w:val="00722179"/>
    <w:rsid w:val="00722CCF"/>
    <w:rsid w:val="0072320E"/>
    <w:rsid w:val="00725FDF"/>
    <w:rsid w:val="00725FF2"/>
    <w:rsid w:val="00732EC8"/>
    <w:rsid w:val="0074203E"/>
    <w:rsid w:val="00743A71"/>
    <w:rsid w:val="00754904"/>
    <w:rsid w:val="00755B6A"/>
    <w:rsid w:val="00763C2B"/>
    <w:rsid w:val="0077175D"/>
    <w:rsid w:val="007762E0"/>
    <w:rsid w:val="007773CB"/>
    <w:rsid w:val="007900D8"/>
    <w:rsid w:val="0079069E"/>
    <w:rsid w:val="0079426D"/>
    <w:rsid w:val="007A7AE4"/>
    <w:rsid w:val="007C480C"/>
    <w:rsid w:val="007D5CF7"/>
    <w:rsid w:val="007D7458"/>
    <w:rsid w:val="007E2CCD"/>
    <w:rsid w:val="007F02F8"/>
    <w:rsid w:val="007F2EC4"/>
    <w:rsid w:val="00813CDD"/>
    <w:rsid w:val="00830E79"/>
    <w:rsid w:val="00834630"/>
    <w:rsid w:val="0084204C"/>
    <w:rsid w:val="00845306"/>
    <w:rsid w:val="00854095"/>
    <w:rsid w:val="008678EA"/>
    <w:rsid w:val="00867B28"/>
    <w:rsid w:val="00867B5F"/>
    <w:rsid w:val="008747EC"/>
    <w:rsid w:val="00876FF7"/>
    <w:rsid w:val="00880896"/>
    <w:rsid w:val="0088734C"/>
    <w:rsid w:val="00892D0C"/>
    <w:rsid w:val="008A30F4"/>
    <w:rsid w:val="008A3B4A"/>
    <w:rsid w:val="008B4C44"/>
    <w:rsid w:val="008B62CA"/>
    <w:rsid w:val="008B7FCC"/>
    <w:rsid w:val="008C61A2"/>
    <w:rsid w:val="008C7521"/>
    <w:rsid w:val="008D0E2C"/>
    <w:rsid w:val="008D2ECB"/>
    <w:rsid w:val="008D434C"/>
    <w:rsid w:val="008D62AE"/>
    <w:rsid w:val="008F0C2F"/>
    <w:rsid w:val="008F6A09"/>
    <w:rsid w:val="00902184"/>
    <w:rsid w:val="009034D9"/>
    <w:rsid w:val="00903777"/>
    <w:rsid w:val="00904324"/>
    <w:rsid w:val="00911E6D"/>
    <w:rsid w:val="00915B6C"/>
    <w:rsid w:val="00920607"/>
    <w:rsid w:val="0092122A"/>
    <w:rsid w:val="0092593E"/>
    <w:rsid w:val="009259CE"/>
    <w:rsid w:val="009261A0"/>
    <w:rsid w:val="009262F7"/>
    <w:rsid w:val="00942CA8"/>
    <w:rsid w:val="00942D74"/>
    <w:rsid w:val="009464B5"/>
    <w:rsid w:val="00946F13"/>
    <w:rsid w:val="0095099D"/>
    <w:rsid w:val="00953B05"/>
    <w:rsid w:val="0096477C"/>
    <w:rsid w:val="00970C02"/>
    <w:rsid w:val="0098172C"/>
    <w:rsid w:val="00984A8D"/>
    <w:rsid w:val="00985549"/>
    <w:rsid w:val="00993AEB"/>
    <w:rsid w:val="00994DE1"/>
    <w:rsid w:val="009A1151"/>
    <w:rsid w:val="009A62EF"/>
    <w:rsid w:val="009A7479"/>
    <w:rsid w:val="009B0070"/>
    <w:rsid w:val="009B020F"/>
    <w:rsid w:val="009B61B0"/>
    <w:rsid w:val="009C0C45"/>
    <w:rsid w:val="009D42F6"/>
    <w:rsid w:val="009D5BCD"/>
    <w:rsid w:val="009E195C"/>
    <w:rsid w:val="009E3313"/>
    <w:rsid w:val="009E7F35"/>
    <w:rsid w:val="00A01A6A"/>
    <w:rsid w:val="00A062F4"/>
    <w:rsid w:val="00A06486"/>
    <w:rsid w:val="00A06553"/>
    <w:rsid w:val="00A070EC"/>
    <w:rsid w:val="00A12B94"/>
    <w:rsid w:val="00A21EE2"/>
    <w:rsid w:val="00A253F8"/>
    <w:rsid w:val="00A41452"/>
    <w:rsid w:val="00A531A8"/>
    <w:rsid w:val="00A640F9"/>
    <w:rsid w:val="00A94AF8"/>
    <w:rsid w:val="00A9537E"/>
    <w:rsid w:val="00AB096F"/>
    <w:rsid w:val="00AB49F8"/>
    <w:rsid w:val="00AB63D1"/>
    <w:rsid w:val="00AB7653"/>
    <w:rsid w:val="00AC031E"/>
    <w:rsid w:val="00AC1DD8"/>
    <w:rsid w:val="00AD27F5"/>
    <w:rsid w:val="00AD48EA"/>
    <w:rsid w:val="00AD4B1D"/>
    <w:rsid w:val="00AF2D2A"/>
    <w:rsid w:val="00B0027D"/>
    <w:rsid w:val="00B04AB1"/>
    <w:rsid w:val="00B16C2A"/>
    <w:rsid w:val="00B26E21"/>
    <w:rsid w:val="00B3510B"/>
    <w:rsid w:val="00B47223"/>
    <w:rsid w:val="00B535D1"/>
    <w:rsid w:val="00B5636F"/>
    <w:rsid w:val="00B56FE2"/>
    <w:rsid w:val="00B5716C"/>
    <w:rsid w:val="00B60ED0"/>
    <w:rsid w:val="00B6554C"/>
    <w:rsid w:val="00B65612"/>
    <w:rsid w:val="00B821F5"/>
    <w:rsid w:val="00B85940"/>
    <w:rsid w:val="00B86230"/>
    <w:rsid w:val="00B87DA5"/>
    <w:rsid w:val="00BA054F"/>
    <w:rsid w:val="00BA1EEC"/>
    <w:rsid w:val="00BA6E1B"/>
    <w:rsid w:val="00BB01EB"/>
    <w:rsid w:val="00BB627A"/>
    <w:rsid w:val="00BC1406"/>
    <w:rsid w:val="00BD5FF7"/>
    <w:rsid w:val="00BE185F"/>
    <w:rsid w:val="00BE2983"/>
    <w:rsid w:val="00BF05EE"/>
    <w:rsid w:val="00C01445"/>
    <w:rsid w:val="00C16B04"/>
    <w:rsid w:val="00C17667"/>
    <w:rsid w:val="00C21C20"/>
    <w:rsid w:val="00C23DEE"/>
    <w:rsid w:val="00C24332"/>
    <w:rsid w:val="00C337BD"/>
    <w:rsid w:val="00C43207"/>
    <w:rsid w:val="00C47A5B"/>
    <w:rsid w:val="00C51024"/>
    <w:rsid w:val="00C57F9B"/>
    <w:rsid w:val="00C60CA0"/>
    <w:rsid w:val="00C62E07"/>
    <w:rsid w:val="00C71360"/>
    <w:rsid w:val="00C74EB2"/>
    <w:rsid w:val="00C81550"/>
    <w:rsid w:val="00C83E42"/>
    <w:rsid w:val="00C90FBA"/>
    <w:rsid w:val="00C9381E"/>
    <w:rsid w:val="00CA1B1D"/>
    <w:rsid w:val="00CA4E30"/>
    <w:rsid w:val="00CB10A4"/>
    <w:rsid w:val="00CB20C3"/>
    <w:rsid w:val="00CB2D63"/>
    <w:rsid w:val="00CB2F53"/>
    <w:rsid w:val="00CB386C"/>
    <w:rsid w:val="00CB6FCE"/>
    <w:rsid w:val="00CC3DE3"/>
    <w:rsid w:val="00CC5C81"/>
    <w:rsid w:val="00CC7E9C"/>
    <w:rsid w:val="00CD0921"/>
    <w:rsid w:val="00CD0E4D"/>
    <w:rsid w:val="00CD2E43"/>
    <w:rsid w:val="00CE1110"/>
    <w:rsid w:val="00CE3682"/>
    <w:rsid w:val="00CE793D"/>
    <w:rsid w:val="00CF2608"/>
    <w:rsid w:val="00CF3D68"/>
    <w:rsid w:val="00CF44A2"/>
    <w:rsid w:val="00D031F2"/>
    <w:rsid w:val="00D05D4E"/>
    <w:rsid w:val="00D13650"/>
    <w:rsid w:val="00D14E0D"/>
    <w:rsid w:val="00D25BB0"/>
    <w:rsid w:val="00D26846"/>
    <w:rsid w:val="00D33D2E"/>
    <w:rsid w:val="00D36ED5"/>
    <w:rsid w:val="00D40B79"/>
    <w:rsid w:val="00D420F3"/>
    <w:rsid w:val="00D44578"/>
    <w:rsid w:val="00D46EF3"/>
    <w:rsid w:val="00D504F8"/>
    <w:rsid w:val="00D5368A"/>
    <w:rsid w:val="00D53B8B"/>
    <w:rsid w:val="00D62440"/>
    <w:rsid w:val="00D662A9"/>
    <w:rsid w:val="00D71736"/>
    <w:rsid w:val="00D773CE"/>
    <w:rsid w:val="00D8106C"/>
    <w:rsid w:val="00D82255"/>
    <w:rsid w:val="00D91D44"/>
    <w:rsid w:val="00D93B99"/>
    <w:rsid w:val="00DA106E"/>
    <w:rsid w:val="00DA11EB"/>
    <w:rsid w:val="00DA5352"/>
    <w:rsid w:val="00DA6274"/>
    <w:rsid w:val="00DB1565"/>
    <w:rsid w:val="00DB1DB4"/>
    <w:rsid w:val="00DB37F3"/>
    <w:rsid w:val="00DB3B12"/>
    <w:rsid w:val="00DB5F52"/>
    <w:rsid w:val="00DC6111"/>
    <w:rsid w:val="00DD1709"/>
    <w:rsid w:val="00DE7279"/>
    <w:rsid w:val="00DF4C74"/>
    <w:rsid w:val="00E00C61"/>
    <w:rsid w:val="00E11B49"/>
    <w:rsid w:val="00E12F46"/>
    <w:rsid w:val="00E1396A"/>
    <w:rsid w:val="00E21D12"/>
    <w:rsid w:val="00E23661"/>
    <w:rsid w:val="00E26AC9"/>
    <w:rsid w:val="00E35439"/>
    <w:rsid w:val="00E37272"/>
    <w:rsid w:val="00E50197"/>
    <w:rsid w:val="00E54593"/>
    <w:rsid w:val="00E5502D"/>
    <w:rsid w:val="00E62B5B"/>
    <w:rsid w:val="00E638CE"/>
    <w:rsid w:val="00E77F2C"/>
    <w:rsid w:val="00E80D55"/>
    <w:rsid w:val="00E82A5A"/>
    <w:rsid w:val="00E85245"/>
    <w:rsid w:val="00E8679C"/>
    <w:rsid w:val="00E87134"/>
    <w:rsid w:val="00E874C5"/>
    <w:rsid w:val="00E91556"/>
    <w:rsid w:val="00E95FFD"/>
    <w:rsid w:val="00EC5239"/>
    <w:rsid w:val="00EC6405"/>
    <w:rsid w:val="00EC7125"/>
    <w:rsid w:val="00ED6672"/>
    <w:rsid w:val="00EE25E1"/>
    <w:rsid w:val="00F0234C"/>
    <w:rsid w:val="00F04C90"/>
    <w:rsid w:val="00F11D8F"/>
    <w:rsid w:val="00F12159"/>
    <w:rsid w:val="00F130A4"/>
    <w:rsid w:val="00F23ABA"/>
    <w:rsid w:val="00F327F3"/>
    <w:rsid w:val="00F32937"/>
    <w:rsid w:val="00F34646"/>
    <w:rsid w:val="00F42BFA"/>
    <w:rsid w:val="00F4353C"/>
    <w:rsid w:val="00F459A0"/>
    <w:rsid w:val="00F555C3"/>
    <w:rsid w:val="00F55BA6"/>
    <w:rsid w:val="00F6224C"/>
    <w:rsid w:val="00F62D54"/>
    <w:rsid w:val="00F67C01"/>
    <w:rsid w:val="00F739E3"/>
    <w:rsid w:val="00F754B0"/>
    <w:rsid w:val="00F815CD"/>
    <w:rsid w:val="00F93A47"/>
    <w:rsid w:val="00F93EB1"/>
    <w:rsid w:val="00F95FA3"/>
    <w:rsid w:val="00F96CF7"/>
    <w:rsid w:val="00FA4596"/>
    <w:rsid w:val="00FA4F8F"/>
    <w:rsid w:val="00FB33C4"/>
    <w:rsid w:val="00FC28A5"/>
    <w:rsid w:val="00FD270E"/>
    <w:rsid w:val="00FD452C"/>
    <w:rsid w:val="00FE29F6"/>
    <w:rsid w:val="00FE58E4"/>
    <w:rsid w:val="00FF00B1"/>
    <w:rsid w:val="00FF2D45"/>
    <w:rsid w:val="00FF36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722CCF"/>
    <w:pPr>
      <w:jc w:val="both"/>
    </w:pPr>
    <w:rPr>
      <w:rFonts w:eastAsiaTheme="minorEastAsia"/>
      <w:sz w:val="24"/>
      <w:lang w:val="en-GB"/>
    </w:rPr>
  </w:style>
  <w:style w:type="paragraph" w:styleId="Heading1">
    <w:name w:val="heading 1"/>
    <w:basedOn w:val="Normal"/>
    <w:next w:val="Normal"/>
    <w:link w:val="Heading1Char"/>
    <w:uiPriority w:val="99"/>
    <w:semiHidden/>
    <w:rsid w:val="00722CCF"/>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722CCF"/>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722CCF"/>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722CCF"/>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722CCF"/>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722CCF"/>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722CCF"/>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722CCF"/>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722CCF"/>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22CCF"/>
    <w:rPr>
      <w:rFonts w:ascii="Tahoma" w:hAnsi="Tahoma" w:cs="Tahoma"/>
      <w:sz w:val="16"/>
      <w:szCs w:val="16"/>
    </w:rPr>
  </w:style>
  <w:style w:type="character" w:customStyle="1" w:styleId="BalloonTextChar">
    <w:name w:val="Balloon Text Char"/>
    <w:basedOn w:val="DefaultParagraphFont"/>
    <w:link w:val="BalloonText"/>
    <w:uiPriority w:val="99"/>
    <w:semiHidden/>
    <w:rsid w:val="00722CCF"/>
    <w:rPr>
      <w:rFonts w:ascii="Tahoma" w:eastAsiaTheme="minorEastAsia" w:hAnsi="Tahoma" w:cs="Tahoma"/>
      <w:sz w:val="16"/>
      <w:szCs w:val="16"/>
      <w:lang w:val="en-GB"/>
    </w:rPr>
  </w:style>
  <w:style w:type="character" w:styleId="BookTitle">
    <w:name w:val="Book Title"/>
    <w:uiPriority w:val="99"/>
    <w:semiHidden/>
    <w:qFormat/>
    <w:rsid w:val="00722CCF"/>
    <w:rPr>
      <w:i/>
      <w:iCs/>
      <w:smallCaps/>
      <w:spacing w:val="5"/>
    </w:rPr>
  </w:style>
  <w:style w:type="paragraph" w:customStyle="1" w:styleId="ECHRHeader">
    <w:name w:val="ECHR_Header"/>
    <w:aliases w:val="Ju_Header"/>
    <w:basedOn w:val="Header"/>
    <w:uiPriority w:val="4"/>
    <w:qFormat/>
    <w:rsid w:val="00722CCF"/>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722CCF"/>
    <w:pPr>
      <w:jc w:val="left"/>
    </w:pPr>
    <w:rPr>
      <w:sz w:val="8"/>
    </w:rPr>
  </w:style>
  <w:style w:type="character" w:styleId="Strong">
    <w:name w:val="Strong"/>
    <w:uiPriority w:val="99"/>
    <w:semiHidden/>
    <w:qFormat/>
    <w:rsid w:val="00722CCF"/>
    <w:rPr>
      <w:b/>
      <w:bCs/>
    </w:rPr>
  </w:style>
  <w:style w:type="paragraph" w:styleId="NoSpacing">
    <w:name w:val="No Spacing"/>
    <w:basedOn w:val="Normal"/>
    <w:link w:val="NoSpacingChar"/>
    <w:semiHidden/>
    <w:qFormat/>
    <w:rsid w:val="00722CCF"/>
    <w:rPr>
      <w:sz w:val="22"/>
      <w:lang w:val="en-US"/>
    </w:rPr>
  </w:style>
  <w:style w:type="character" w:customStyle="1" w:styleId="NoSpacingChar">
    <w:name w:val="No Spacing Char"/>
    <w:basedOn w:val="DefaultParagraphFont"/>
    <w:link w:val="NoSpacing"/>
    <w:semiHidden/>
    <w:rsid w:val="00722CCF"/>
    <w:rPr>
      <w:rFonts w:eastAsiaTheme="minorEastAsia"/>
    </w:rPr>
  </w:style>
  <w:style w:type="paragraph" w:customStyle="1" w:styleId="ECHRFooterLine">
    <w:name w:val="ECHR_Footer_Line"/>
    <w:aliases w:val="Footer_Line"/>
    <w:basedOn w:val="Normal"/>
    <w:next w:val="ECHRFooter"/>
    <w:uiPriority w:val="57"/>
    <w:semiHidden/>
    <w:rsid w:val="00722CCF"/>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722CCF"/>
  </w:style>
  <w:style w:type="paragraph" w:customStyle="1" w:styleId="DecList">
    <w:name w:val="Dec_List"/>
    <w:basedOn w:val="Normal"/>
    <w:uiPriority w:val="9"/>
    <w:semiHidden/>
    <w:qFormat/>
    <w:rsid w:val="00722CCF"/>
    <w:pPr>
      <w:spacing w:before="240"/>
      <w:ind w:left="284"/>
    </w:pPr>
  </w:style>
  <w:style w:type="paragraph" w:customStyle="1" w:styleId="DummyStyle">
    <w:name w:val="Dummy_Style"/>
    <w:basedOn w:val="Normal"/>
    <w:semiHidden/>
    <w:qFormat/>
    <w:rsid w:val="00722CCF"/>
    <w:rPr>
      <w:color w:val="00B050"/>
    </w:rPr>
  </w:style>
  <w:style w:type="paragraph" w:customStyle="1" w:styleId="ECHRTitleCentre3">
    <w:name w:val="ECHR_Title_Centre_3"/>
    <w:aliases w:val="Ju_H_Article"/>
    <w:basedOn w:val="Normal"/>
    <w:next w:val="ECHRParaQuote"/>
    <w:uiPriority w:val="27"/>
    <w:qFormat/>
    <w:rsid w:val="00722CCF"/>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722CCF"/>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722CCF"/>
    <w:pPr>
      <w:numPr>
        <w:numId w:val="18"/>
      </w:numPr>
      <w:jc w:val="left"/>
    </w:pPr>
    <w:rPr>
      <w:b/>
    </w:rPr>
  </w:style>
  <w:style w:type="paragraph" w:customStyle="1" w:styleId="JuCourt">
    <w:name w:val="Ju_Court"/>
    <w:basedOn w:val="Normal"/>
    <w:next w:val="Normal"/>
    <w:uiPriority w:val="16"/>
    <w:qFormat/>
    <w:rsid w:val="00722CCF"/>
    <w:pPr>
      <w:tabs>
        <w:tab w:val="left" w:pos="907"/>
        <w:tab w:val="left" w:pos="1701"/>
        <w:tab w:val="right" w:pos="7371"/>
      </w:tabs>
      <w:spacing w:before="240"/>
      <w:ind w:left="397" w:hanging="397"/>
      <w:jc w:val="left"/>
    </w:pPr>
    <w:rPr>
      <w:lang w:bidi="en-US"/>
    </w:rPr>
  </w:style>
  <w:style w:type="paragraph" w:customStyle="1" w:styleId="JuInitialled">
    <w:name w:val="Ju_Initialled"/>
    <w:basedOn w:val="Normal"/>
    <w:uiPriority w:val="31"/>
    <w:qFormat/>
    <w:rsid w:val="00722CCF"/>
    <w:pPr>
      <w:tabs>
        <w:tab w:val="center" w:pos="6407"/>
      </w:tabs>
      <w:spacing w:before="720"/>
      <w:jc w:val="right"/>
    </w:pPr>
  </w:style>
  <w:style w:type="paragraph" w:customStyle="1" w:styleId="ECHRTitleCentre2">
    <w:name w:val="ECHR_Title_Centre_2"/>
    <w:aliases w:val="Dec_H_Case"/>
    <w:basedOn w:val="Normal"/>
    <w:next w:val="ECHRPara"/>
    <w:uiPriority w:val="8"/>
    <w:qFormat/>
    <w:rsid w:val="00722CCF"/>
    <w:pPr>
      <w:spacing w:after="240"/>
      <w:jc w:val="center"/>
      <w:outlineLvl w:val="0"/>
    </w:pPr>
    <w:rPr>
      <w:rFonts w:asciiTheme="majorHAnsi" w:hAnsiTheme="majorHAnsi"/>
    </w:rPr>
  </w:style>
  <w:style w:type="paragraph" w:customStyle="1" w:styleId="JuListi">
    <w:name w:val="Ju_List_i"/>
    <w:basedOn w:val="Normal"/>
    <w:next w:val="JuLista"/>
    <w:uiPriority w:val="28"/>
    <w:qFormat/>
    <w:rsid w:val="00722CCF"/>
    <w:pPr>
      <w:ind w:left="794"/>
    </w:pPr>
  </w:style>
  <w:style w:type="paragraph" w:styleId="Title">
    <w:name w:val="Title"/>
    <w:basedOn w:val="Normal"/>
    <w:next w:val="Normal"/>
    <w:link w:val="TitleChar"/>
    <w:uiPriority w:val="99"/>
    <w:semiHidden/>
    <w:qFormat/>
    <w:rsid w:val="00722CCF"/>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722CCF"/>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722CCF"/>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722CCF"/>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722CCF"/>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722CCF"/>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722CCF"/>
    <w:pPr>
      <w:keepNext/>
      <w:keepLines/>
      <w:spacing w:before="240" w:after="120"/>
      <w:ind w:left="1236"/>
    </w:pPr>
    <w:rPr>
      <w:sz w:val="20"/>
      <w:lang w:val="en-GB"/>
    </w:rPr>
  </w:style>
  <w:style w:type="paragraph" w:customStyle="1" w:styleId="JuQuotSub">
    <w:name w:val="Ju_Quot_Sub"/>
    <w:basedOn w:val="ECHRParaQuote"/>
    <w:uiPriority w:val="15"/>
    <w:qFormat/>
    <w:rsid w:val="00722CCF"/>
    <w:pPr>
      <w:ind w:left="567"/>
    </w:pPr>
  </w:style>
  <w:style w:type="character" w:customStyle="1" w:styleId="JUNAMES">
    <w:name w:val="JU_NAMES"/>
    <w:uiPriority w:val="17"/>
    <w:qFormat/>
    <w:rsid w:val="00722CCF"/>
    <w:rPr>
      <w:caps w:val="0"/>
      <w:smallCaps/>
    </w:rPr>
  </w:style>
  <w:style w:type="paragraph" w:customStyle="1" w:styleId="JuParaSub">
    <w:name w:val="Ju_Para_Sub"/>
    <w:basedOn w:val="ECHRPara"/>
    <w:uiPriority w:val="13"/>
    <w:qFormat/>
    <w:rsid w:val="00722CCF"/>
    <w:pPr>
      <w:ind w:left="284"/>
    </w:pPr>
  </w:style>
  <w:style w:type="paragraph" w:styleId="Header">
    <w:name w:val="header"/>
    <w:basedOn w:val="Normal"/>
    <w:link w:val="HeaderChar"/>
    <w:uiPriority w:val="57"/>
    <w:semiHidden/>
    <w:rsid w:val="00722CCF"/>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722CCF"/>
    <w:rPr>
      <w:sz w:val="24"/>
      <w:lang w:val="en-GB"/>
    </w:rPr>
  </w:style>
  <w:style w:type="character" w:customStyle="1" w:styleId="Heading1Char">
    <w:name w:val="Heading 1 Char"/>
    <w:basedOn w:val="DefaultParagraphFont"/>
    <w:link w:val="Heading1"/>
    <w:uiPriority w:val="99"/>
    <w:semiHidden/>
    <w:rsid w:val="00722CCF"/>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722CCF"/>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722CCF"/>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722CCF"/>
    <w:rPr>
      <w:rFonts w:asciiTheme="majorHAnsi" w:eastAsiaTheme="majorEastAsia" w:hAnsiTheme="majorHAnsi" w:cstheme="majorBidi"/>
      <w:b/>
      <w:bCs/>
      <w:color w:val="4D4D4D"/>
      <w:sz w:val="26"/>
      <w:szCs w:val="26"/>
      <w:lang w:val="en-GB"/>
    </w:rPr>
  </w:style>
  <w:style w:type="paragraph" w:customStyle="1" w:styleId="JuTitle">
    <w:name w:val="Ju_Title"/>
    <w:basedOn w:val="Normal"/>
    <w:next w:val="ECHRPara"/>
    <w:uiPriority w:val="3"/>
    <w:semiHidden/>
    <w:qFormat/>
    <w:rsid w:val="00722CCF"/>
    <w:pPr>
      <w:spacing w:before="720" w:after="240"/>
      <w:jc w:val="center"/>
      <w:outlineLvl w:val="0"/>
    </w:pPr>
    <w:rPr>
      <w:rFonts w:asciiTheme="majorHAnsi" w:hAnsiTheme="majorHAnsi"/>
      <w:b/>
      <w:caps/>
    </w:rPr>
  </w:style>
  <w:style w:type="paragraph" w:customStyle="1" w:styleId="JuCase">
    <w:name w:val="Ju_Case"/>
    <w:basedOn w:val="Normal"/>
    <w:next w:val="ECHRPara"/>
    <w:uiPriority w:val="10"/>
    <w:rsid w:val="00722CCF"/>
    <w:pPr>
      <w:ind w:firstLine="284"/>
    </w:pPr>
    <w:rPr>
      <w:b/>
    </w:rPr>
  </w:style>
  <w:style w:type="character" w:customStyle="1" w:styleId="Heading3Char">
    <w:name w:val="Heading 3 Char"/>
    <w:basedOn w:val="DefaultParagraphFont"/>
    <w:link w:val="Heading3"/>
    <w:uiPriority w:val="99"/>
    <w:semiHidden/>
    <w:rsid w:val="00722CCF"/>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722CCF"/>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722CCF"/>
    <w:rPr>
      <w:rFonts w:asciiTheme="majorHAnsi" w:eastAsiaTheme="majorEastAsia" w:hAnsiTheme="majorHAnsi" w:cstheme="majorBidi"/>
      <w:b/>
      <w:bCs/>
      <w:color w:val="808080"/>
    </w:rPr>
  </w:style>
  <w:style w:type="character" w:styleId="SubtleEmphasis">
    <w:name w:val="Subtle Emphasis"/>
    <w:uiPriority w:val="99"/>
    <w:semiHidden/>
    <w:qFormat/>
    <w:rsid w:val="00722CCF"/>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722CCF"/>
    <w:pPr>
      <w:keepNext/>
      <w:keepLines/>
      <w:spacing w:before="720" w:after="240"/>
      <w:outlineLvl w:val="0"/>
    </w:pPr>
    <w:rPr>
      <w:rFonts w:asciiTheme="majorHAnsi" w:hAnsiTheme="majorHAnsi"/>
      <w:sz w:val="28"/>
    </w:rPr>
  </w:style>
  <w:style w:type="character" w:styleId="Emphasis">
    <w:name w:val="Emphasis"/>
    <w:uiPriority w:val="99"/>
    <w:semiHidden/>
    <w:qFormat/>
    <w:rsid w:val="00722CCF"/>
    <w:rPr>
      <w:b/>
      <w:bCs/>
      <w:i/>
      <w:iCs/>
      <w:spacing w:val="10"/>
      <w:bdr w:val="none" w:sz="0" w:space="0" w:color="auto"/>
      <w:shd w:val="clear" w:color="auto" w:fill="auto"/>
    </w:rPr>
  </w:style>
  <w:style w:type="paragraph" w:styleId="Footer">
    <w:name w:val="footer"/>
    <w:basedOn w:val="Normal"/>
    <w:link w:val="FooterChar"/>
    <w:uiPriority w:val="57"/>
    <w:semiHidden/>
    <w:rsid w:val="00722CCF"/>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722CCF"/>
    <w:rPr>
      <w:sz w:val="24"/>
      <w:lang w:val="en-GB"/>
    </w:rPr>
  </w:style>
  <w:style w:type="character" w:styleId="FootnoteReference">
    <w:name w:val="footnote reference"/>
    <w:basedOn w:val="DefaultParagraphFont"/>
    <w:uiPriority w:val="99"/>
    <w:semiHidden/>
    <w:rsid w:val="00722CCF"/>
    <w:rPr>
      <w:vertAlign w:val="superscript"/>
    </w:rPr>
  </w:style>
  <w:style w:type="paragraph" w:styleId="FootnoteText">
    <w:name w:val="footnote text"/>
    <w:basedOn w:val="Normal"/>
    <w:link w:val="FootnoteTextChar"/>
    <w:uiPriority w:val="99"/>
    <w:semiHidden/>
    <w:rsid w:val="00722CCF"/>
    <w:rPr>
      <w:sz w:val="20"/>
      <w:szCs w:val="20"/>
    </w:rPr>
  </w:style>
  <w:style w:type="character" w:customStyle="1" w:styleId="FootnoteTextChar">
    <w:name w:val="Footnote Text Char"/>
    <w:basedOn w:val="DefaultParagraphFont"/>
    <w:link w:val="FootnoteText"/>
    <w:uiPriority w:val="99"/>
    <w:semiHidden/>
    <w:rsid w:val="00722CCF"/>
    <w:rPr>
      <w:rFonts w:eastAsiaTheme="minorEastAsia"/>
      <w:sz w:val="20"/>
      <w:szCs w:val="20"/>
      <w:lang w:val="en-GB"/>
    </w:rPr>
  </w:style>
  <w:style w:type="character" w:customStyle="1" w:styleId="Heading6Char">
    <w:name w:val="Heading 6 Char"/>
    <w:basedOn w:val="DefaultParagraphFont"/>
    <w:link w:val="Heading6"/>
    <w:uiPriority w:val="99"/>
    <w:semiHidden/>
    <w:rsid w:val="00722CCF"/>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722CCF"/>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722CCF"/>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722CCF"/>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722CCF"/>
    <w:rPr>
      <w:color w:val="0072BC" w:themeColor="hyperlink"/>
      <w:u w:val="single"/>
    </w:rPr>
  </w:style>
  <w:style w:type="character" w:styleId="IntenseEmphasis">
    <w:name w:val="Intense Emphasis"/>
    <w:uiPriority w:val="99"/>
    <w:semiHidden/>
    <w:qFormat/>
    <w:rsid w:val="00722CCF"/>
    <w:rPr>
      <w:b/>
      <w:bCs/>
    </w:rPr>
  </w:style>
  <w:style w:type="paragraph" w:styleId="IntenseQuote">
    <w:name w:val="Intense Quote"/>
    <w:basedOn w:val="Normal"/>
    <w:next w:val="Normal"/>
    <w:link w:val="IntenseQuoteChar"/>
    <w:uiPriority w:val="99"/>
    <w:semiHidden/>
    <w:qFormat/>
    <w:rsid w:val="00722CCF"/>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722CCF"/>
    <w:rPr>
      <w:rFonts w:eastAsiaTheme="minorEastAsia"/>
      <w:b/>
      <w:bCs/>
      <w:i/>
      <w:iCs/>
      <w:lang w:bidi="en-US"/>
    </w:rPr>
  </w:style>
  <w:style w:type="character" w:styleId="IntenseReference">
    <w:name w:val="Intense Reference"/>
    <w:uiPriority w:val="99"/>
    <w:semiHidden/>
    <w:qFormat/>
    <w:rsid w:val="00722CCF"/>
    <w:rPr>
      <w:smallCaps/>
      <w:spacing w:val="5"/>
      <w:u w:val="single"/>
    </w:rPr>
  </w:style>
  <w:style w:type="paragraph" w:styleId="ListParagraph">
    <w:name w:val="List Paragraph"/>
    <w:basedOn w:val="Normal"/>
    <w:uiPriority w:val="99"/>
    <w:semiHidden/>
    <w:qFormat/>
    <w:rsid w:val="00722CCF"/>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722CCF"/>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722CCF"/>
    <w:rPr>
      <w:rFonts w:eastAsiaTheme="minorEastAsia"/>
      <w:i/>
      <w:iCs/>
      <w:lang w:bidi="en-US"/>
    </w:rPr>
  </w:style>
  <w:style w:type="character" w:styleId="SubtleReference">
    <w:name w:val="Subtle Reference"/>
    <w:uiPriority w:val="99"/>
    <w:semiHidden/>
    <w:qFormat/>
    <w:rsid w:val="00722CCF"/>
    <w:rPr>
      <w:smallCaps/>
    </w:rPr>
  </w:style>
  <w:style w:type="table" w:styleId="TableGrid">
    <w:name w:val="Table Grid"/>
    <w:basedOn w:val="TableNormal"/>
    <w:uiPriority w:val="59"/>
    <w:semiHidden/>
    <w:rsid w:val="00722CC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722CCF"/>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722CCF"/>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722CCF"/>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722CCF"/>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722CCF"/>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722CCF"/>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722CCF"/>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722CCF"/>
    <w:pPr>
      <w:spacing w:before="120" w:after="120"/>
      <w:ind w:left="425" w:firstLine="142"/>
    </w:pPr>
    <w:rPr>
      <w:sz w:val="20"/>
    </w:rPr>
  </w:style>
  <w:style w:type="paragraph" w:customStyle="1" w:styleId="ECHRPara">
    <w:name w:val="ECHR_Para"/>
    <w:aliases w:val="Ju_Para"/>
    <w:basedOn w:val="Normal"/>
    <w:link w:val="ECHRParaChar"/>
    <w:uiPriority w:val="12"/>
    <w:qFormat/>
    <w:rsid w:val="00722CCF"/>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722CCF"/>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722CCF"/>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722CCF"/>
    <w:pPr>
      <w:ind w:left="340" w:hanging="340"/>
    </w:pPr>
  </w:style>
  <w:style w:type="paragraph" w:customStyle="1" w:styleId="JuSigned">
    <w:name w:val="Ju_Signed"/>
    <w:basedOn w:val="Normal"/>
    <w:next w:val="JuParaLast"/>
    <w:uiPriority w:val="32"/>
    <w:qFormat/>
    <w:rsid w:val="00722CCF"/>
    <w:pPr>
      <w:tabs>
        <w:tab w:val="center" w:pos="851"/>
        <w:tab w:val="center" w:pos="6407"/>
      </w:tabs>
      <w:spacing w:before="720"/>
      <w:jc w:val="left"/>
    </w:pPr>
  </w:style>
  <w:style w:type="paragraph" w:customStyle="1" w:styleId="JuParaLast">
    <w:name w:val="Ju_Para_Last"/>
    <w:basedOn w:val="Normal"/>
    <w:next w:val="ECHRPara"/>
    <w:uiPriority w:val="30"/>
    <w:qFormat/>
    <w:rsid w:val="00722CCF"/>
    <w:pPr>
      <w:keepNext/>
      <w:keepLines/>
      <w:spacing w:before="240"/>
      <w:ind w:firstLine="284"/>
    </w:pPr>
  </w:style>
  <w:style w:type="paragraph" w:customStyle="1" w:styleId="OpiH1">
    <w:name w:val="Opi_H_1"/>
    <w:basedOn w:val="ECHRHeading2"/>
    <w:uiPriority w:val="42"/>
    <w:qFormat/>
    <w:rsid w:val="00722CCF"/>
    <w:pPr>
      <w:ind w:left="635" w:hanging="357"/>
      <w:outlineLvl w:val="2"/>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722CCF"/>
    <w:pPr>
      <w:ind w:left="346" w:firstLine="0"/>
    </w:pPr>
  </w:style>
  <w:style w:type="paragraph" w:customStyle="1" w:styleId="OpiHa">
    <w:name w:val="Opi_H_a"/>
    <w:basedOn w:val="ECHRHeading3"/>
    <w:uiPriority w:val="43"/>
    <w:qFormat/>
    <w:rsid w:val="00722CCF"/>
    <w:pPr>
      <w:ind w:left="833" w:hanging="357"/>
      <w:outlineLvl w:val="3"/>
    </w:pPr>
    <w:rPr>
      <w:b/>
      <w:i w:val="0"/>
      <w:sz w:val="20"/>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722CCF"/>
    <w:rPr>
      <w:vertAlign w:val="superscript"/>
    </w:rPr>
  </w:style>
  <w:style w:type="paragraph" w:styleId="EndnoteText">
    <w:name w:val="endnote text"/>
    <w:basedOn w:val="Normal"/>
    <w:link w:val="EndnoteTextChar"/>
    <w:uiPriority w:val="99"/>
    <w:semiHidden/>
    <w:rsid w:val="00722CCF"/>
    <w:rPr>
      <w:sz w:val="20"/>
      <w:szCs w:val="20"/>
    </w:rPr>
  </w:style>
  <w:style w:type="character" w:customStyle="1" w:styleId="EndnoteTextChar">
    <w:name w:val="Endnote Text Char"/>
    <w:basedOn w:val="DefaultParagraphFont"/>
    <w:link w:val="EndnoteText"/>
    <w:uiPriority w:val="99"/>
    <w:semiHidden/>
    <w:rsid w:val="00722CCF"/>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0">
    <w:name w:val="Opi_H_A"/>
    <w:basedOn w:val="ECHRHeading1"/>
    <w:next w:val="OpiPara"/>
    <w:uiPriority w:val="41"/>
    <w:qFormat/>
    <w:rsid w:val="00722CCF"/>
    <w:pPr>
      <w:tabs>
        <w:tab w:val="clear" w:pos="357"/>
      </w:tabs>
      <w:outlineLvl w:val="1"/>
    </w:pPr>
    <w:rPr>
      <w:b/>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722CCF"/>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722CCF"/>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722CCF"/>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i">
    <w:name w:val="Opi_H_i"/>
    <w:basedOn w:val="ECHRHeading4"/>
    <w:uiPriority w:val="44"/>
    <w:qFormat/>
    <w:rsid w:val="00722CCF"/>
    <w:pPr>
      <w:ind w:left="1037" w:hanging="357"/>
      <w:outlineLvl w:val="4"/>
    </w:pPr>
    <w:rPr>
      <w:b w:val="0"/>
      <w:i/>
    </w:rPr>
  </w:style>
  <w:style w:type="paragraph" w:customStyle="1" w:styleId="OpiPara">
    <w:name w:val="Opi_Para"/>
    <w:basedOn w:val="ECHRPara"/>
    <w:uiPriority w:val="46"/>
    <w:qFormat/>
    <w:rsid w:val="00722CCF"/>
  </w:style>
  <w:style w:type="character" w:styleId="PlaceholderText">
    <w:name w:val="Placeholder Text"/>
    <w:basedOn w:val="DefaultParagraphFont"/>
    <w:uiPriority w:val="99"/>
    <w:semiHidden/>
    <w:rsid w:val="00722CCF"/>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722CCF"/>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722CCF"/>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Sub">
    <w:name w:val="Opi_Para_Sub"/>
    <w:basedOn w:val="JuParaSub"/>
    <w:uiPriority w:val="47"/>
    <w:qFormat/>
    <w:rsid w:val="00722CCF"/>
  </w:style>
  <w:style w:type="paragraph" w:customStyle="1" w:styleId="OpiQuot">
    <w:name w:val="Opi_Quot"/>
    <w:basedOn w:val="ECHRParaQuote"/>
    <w:uiPriority w:val="48"/>
    <w:qFormat/>
    <w:rsid w:val="00722CCF"/>
  </w:style>
  <w:style w:type="paragraph" w:customStyle="1" w:styleId="OpiQuotSub">
    <w:name w:val="Opi_Quot_Sub"/>
    <w:basedOn w:val="JuQuotSub"/>
    <w:uiPriority w:val="49"/>
    <w:qFormat/>
    <w:rsid w:val="00722CCF"/>
  </w:style>
  <w:style w:type="paragraph" w:customStyle="1" w:styleId="OpiTranslation">
    <w:name w:val="Opi_Translation"/>
    <w:basedOn w:val="Normal"/>
    <w:next w:val="OpiPara"/>
    <w:uiPriority w:val="40"/>
    <w:qFormat/>
    <w:rsid w:val="00722CCF"/>
    <w:pPr>
      <w:jc w:val="center"/>
      <w:outlineLvl w:val="0"/>
    </w:pPr>
    <w:rPr>
      <w:i/>
    </w:rPr>
  </w:style>
  <w:style w:type="paragraph" w:styleId="NoteHeading">
    <w:name w:val="Note Heading"/>
    <w:basedOn w:val="Normal"/>
    <w:next w:val="Normal"/>
    <w:link w:val="NoteHeadingChar"/>
    <w:uiPriority w:val="99"/>
    <w:semiHidden/>
    <w:rsid w:val="00722CCF"/>
  </w:style>
  <w:style w:type="character" w:customStyle="1" w:styleId="NoteHeadingChar">
    <w:name w:val="Note Heading Char"/>
    <w:basedOn w:val="DefaultParagraphFont"/>
    <w:link w:val="NoteHeading"/>
    <w:uiPriority w:val="99"/>
    <w:semiHidden/>
    <w:rsid w:val="00722CCF"/>
    <w:rPr>
      <w:rFonts w:eastAsiaTheme="minorEastAsia"/>
      <w:sz w:val="24"/>
      <w:lang w:val="en-GB"/>
    </w:rPr>
  </w:style>
  <w:style w:type="paragraph" w:customStyle="1" w:styleId="JuHeaderLandscape">
    <w:name w:val="Ju_Header_Landscape"/>
    <w:basedOn w:val="ECHRHeader"/>
    <w:uiPriority w:val="4"/>
    <w:qFormat/>
    <w:rsid w:val="00722CCF"/>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4F0A42"/>
    <w:rPr>
      <w:rFonts w:eastAsiaTheme="minorEastAsia"/>
      <w:sz w:val="24"/>
      <w:lang w:val="en-GB"/>
    </w:rPr>
  </w:style>
  <w:style w:type="paragraph" w:styleId="Revision">
    <w:name w:val="Revision"/>
    <w:hidden/>
    <w:uiPriority w:val="99"/>
    <w:semiHidden/>
    <w:rsid w:val="00BA054F"/>
    <w:rPr>
      <w:rFonts w:eastAsiaTheme="minorEastAsia"/>
      <w:sz w:val="24"/>
    </w:rPr>
  </w:style>
  <w:style w:type="paragraph" w:customStyle="1" w:styleId="jupara">
    <w:name w:val="jupara"/>
    <w:basedOn w:val="Normal"/>
    <w:rsid w:val="00732EC8"/>
    <w:pPr>
      <w:ind w:firstLine="284"/>
    </w:pPr>
    <w:rPr>
      <w:rFonts w:ascii="Times New Roman" w:eastAsia="Times New Roman" w:hAnsi="Times New Roman" w:cs="Times New Roman"/>
      <w:szCs w:val="24"/>
      <w:lang w:eastAsia="en-GB"/>
    </w:rPr>
  </w:style>
  <w:style w:type="paragraph" w:customStyle="1" w:styleId="jucase0">
    <w:name w:val="jucase"/>
    <w:basedOn w:val="Normal"/>
    <w:rsid w:val="00732EC8"/>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2439">
      <w:bodyDiv w:val="1"/>
      <w:marLeft w:val="0"/>
      <w:marRight w:val="0"/>
      <w:marTop w:val="0"/>
      <w:marBottom w:val="0"/>
      <w:divBdr>
        <w:top w:val="none" w:sz="0" w:space="0" w:color="auto"/>
        <w:left w:val="none" w:sz="0" w:space="0" w:color="auto"/>
        <w:bottom w:val="none" w:sz="0" w:space="0" w:color="auto"/>
        <w:right w:val="none" w:sz="0" w:space="0" w:color="auto"/>
      </w:divBdr>
      <w:divsChild>
        <w:div w:id="1567260507">
          <w:marLeft w:val="0"/>
          <w:marRight w:val="0"/>
          <w:marTop w:val="0"/>
          <w:marBottom w:val="0"/>
          <w:divBdr>
            <w:top w:val="none" w:sz="0" w:space="0" w:color="auto"/>
            <w:left w:val="none" w:sz="0" w:space="0" w:color="auto"/>
            <w:bottom w:val="none" w:sz="0" w:space="0" w:color="auto"/>
            <w:right w:val="none" w:sz="0" w:space="0" w:color="auto"/>
          </w:divBdr>
          <w:divsChild>
            <w:div w:id="926423928">
              <w:marLeft w:val="0"/>
              <w:marRight w:val="0"/>
              <w:marTop w:val="0"/>
              <w:marBottom w:val="0"/>
              <w:divBdr>
                <w:top w:val="none" w:sz="0" w:space="0" w:color="auto"/>
                <w:left w:val="none" w:sz="0" w:space="0" w:color="auto"/>
                <w:bottom w:val="none" w:sz="0" w:space="0" w:color="auto"/>
                <w:right w:val="none" w:sz="0" w:space="0" w:color="auto"/>
              </w:divBdr>
              <w:divsChild>
                <w:div w:id="29495045">
                  <w:marLeft w:val="0"/>
                  <w:marRight w:val="0"/>
                  <w:marTop w:val="0"/>
                  <w:marBottom w:val="0"/>
                  <w:divBdr>
                    <w:top w:val="none" w:sz="0" w:space="0" w:color="auto"/>
                    <w:left w:val="none" w:sz="0" w:space="0" w:color="auto"/>
                    <w:bottom w:val="none" w:sz="0" w:space="0" w:color="auto"/>
                    <w:right w:val="none" w:sz="0" w:space="0" w:color="auto"/>
                  </w:divBdr>
                  <w:divsChild>
                    <w:div w:id="2005549658">
                      <w:marLeft w:val="0"/>
                      <w:marRight w:val="0"/>
                      <w:marTop w:val="0"/>
                      <w:marBottom w:val="0"/>
                      <w:divBdr>
                        <w:top w:val="none" w:sz="0" w:space="0" w:color="auto"/>
                        <w:left w:val="none" w:sz="0" w:space="0" w:color="auto"/>
                        <w:bottom w:val="none" w:sz="0" w:space="0" w:color="auto"/>
                        <w:right w:val="none" w:sz="0" w:space="0" w:color="auto"/>
                      </w:divBdr>
                      <w:divsChild>
                        <w:div w:id="618949496">
                          <w:marLeft w:val="0"/>
                          <w:marRight w:val="0"/>
                          <w:marTop w:val="0"/>
                          <w:marBottom w:val="0"/>
                          <w:divBdr>
                            <w:top w:val="none" w:sz="0" w:space="0" w:color="auto"/>
                            <w:left w:val="none" w:sz="0" w:space="0" w:color="auto"/>
                            <w:bottom w:val="none" w:sz="0" w:space="0" w:color="auto"/>
                            <w:right w:val="none" w:sz="0" w:space="0" w:color="auto"/>
                          </w:divBdr>
                          <w:divsChild>
                            <w:div w:id="140937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602767">
      <w:bodyDiv w:val="1"/>
      <w:marLeft w:val="0"/>
      <w:marRight w:val="0"/>
      <w:marTop w:val="0"/>
      <w:marBottom w:val="0"/>
      <w:divBdr>
        <w:top w:val="none" w:sz="0" w:space="0" w:color="auto"/>
        <w:left w:val="none" w:sz="0" w:space="0" w:color="auto"/>
        <w:bottom w:val="none" w:sz="0" w:space="0" w:color="auto"/>
        <w:right w:val="none" w:sz="0" w:space="0" w:color="auto"/>
      </w:divBdr>
      <w:divsChild>
        <w:div w:id="168371112">
          <w:marLeft w:val="0"/>
          <w:marRight w:val="0"/>
          <w:marTop w:val="0"/>
          <w:marBottom w:val="0"/>
          <w:divBdr>
            <w:top w:val="none" w:sz="0" w:space="0" w:color="auto"/>
            <w:left w:val="none" w:sz="0" w:space="0" w:color="auto"/>
            <w:bottom w:val="none" w:sz="0" w:space="0" w:color="auto"/>
            <w:right w:val="none" w:sz="0" w:space="0" w:color="auto"/>
          </w:divBdr>
          <w:divsChild>
            <w:div w:id="510679630">
              <w:marLeft w:val="0"/>
              <w:marRight w:val="0"/>
              <w:marTop w:val="0"/>
              <w:marBottom w:val="0"/>
              <w:divBdr>
                <w:top w:val="none" w:sz="0" w:space="0" w:color="auto"/>
                <w:left w:val="none" w:sz="0" w:space="0" w:color="auto"/>
                <w:bottom w:val="none" w:sz="0" w:space="0" w:color="auto"/>
                <w:right w:val="none" w:sz="0" w:space="0" w:color="auto"/>
              </w:divBdr>
              <w:divsChild>
                <w:div w:id="70780862">
                  <w:marLeft w:val="0"/>
                  <w:marRight w:val="0"/>
                  <w:marTop w:val="0"/>
                  <w:marBottom w:val="0"/>
                  <w:divBdr>
                    <w:top w:val="none" w:sz="0" w:space="0" w:color="auto"/>
                    <w:left w:val="none" w:sz="0" w:space="0" w:color="auto"/>
                    <w:bottom w:val="none" w:sz="0" w:space="0" w:color="auto"/>
                    <w:right w:val="none" w:sz="0" w:space="0" w:color="auto"/>
                  </w:divBdr>
                  <w:divsChild>
                    <w:div w:id="763451091">
                      <w:marLeft w:val="0"/>
                      <w:marRight w:val="0"/>
                      <w:marTop w:val="0"/>
                      <w:marBottom w:val="0"/>
                      <w:divBdr>
                        <w:top w:val="none" w:sz="0" w:space="0" w:color="auto"/>
                        <w:left w:val="none" w:sz="0" w:space="0" w:color="auto"/>
                        <w:bottom w:val="none" w:sz="0" w:space="0" w:color="auto"/>
                        <w:right w:val="none" w:sz="0" w:space="0" w:color="auto"/>
                      </w:divBdr>
                      <w:divsChild>
                        <w:div w:id="950475706">
                          <w:marLeft w:val="0"/>
                          <w:marRight w:val="0"/>
                          <w:marTop w:val="0"/>
                          <w:marBottom w:val="0"/>
                          <w:divBdr>
                            <w:top w:val="none" w:sz="0" w:space="0" w:color="auto"/>
                            <w:left w:val="none" w:sz="0" w:space="0" w:color="auto"/>
                            <w:bottom w:val="none" w:sz="0" w:space="0" w:color="auto"/>
                            <w:right w:val="none" w:sz="0" w:space="0" w:color="auto"/>
                          </w:divBdr>
                          <w:divsChild>
                            <w:div w:id="4406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93253">
      <w:bodyDiv w:val="1"/>
      <w:marLeft w:val="0"/>
      <w:marRight w:val="0"/>
      <w:marTop w:val="0"/>
      <w:marBottom w:val="0"/>
      <w:divBdr>
        <w:top w:val="none" w:sz="0" w:space="0" w:color="auto"/>
        <w:left w:val="none" w:sz="0" w:space="0" w:color="auto"/>
        <w:bottom w:val="none" w:sz="0" w:space="0" w:color="auto"/>
        <w:right w:val="none" w:sz="0" w:space="0" w:color="auto"/>
      </w:divBdr>
      <w:divsChild>
        <w:div w:id="964045764">
          <w:marLeft w:val="0"/>
          <w:marRight w:val="0"/>
          <w:marTop w:val="0"/>
          <w:marBottom w:val="0"/>
          <w:divBdr>
            <w:top w:val="none" w:sz="0" w:space="0" w:color="auto"/>
            <w:left w:val="none" w:sz="0" w:space="0" w:color="auto"/>
            <w:bottom w:val="none" w:sz="0" w:space="0" w:color="auto"/>
            <w:right w:val="none" w:sz="0" w:space="0" w:color="auto"/>
          </w:divBdr>
          <w:divsChild>
            <w:div w:id="577521607">
              <w:marLeft w:val="0"/>
              <w:marRight w:val="0"/>
              <w:marTop w:val="0"/>
              <w:marBottom w:val="0"/>
              <w:divBdr>
                <w:top w:val="none" w:sz="0" w:space="0" w:color="auto"/>
                <w:left w:val="none" w:sz="0" w:space="0" w:color="auto"/>
                <w:bottom w:val="none" w:sz="0" w:space="0" w:color="auto"/>
                <w:right w:val="none" w:sz="0" w:space="0" w:color="auto"/>
              </w:divBdr>
              <w:divsChild>
                <w:div w:id="1535191304">
                  <w:marLeft w:val="0"/>
                  <w:marRight w:val="0"/>
                  <w:marTop w:val="0"/>
                  <w:marBottom w:val="0"/>
                  <w:divBdr>
                    <w:top w:val="none" w:sz="0" w:space="0" w:color="auto"/>
                    <w:left w:val="none" w:sz="0" w:space="0" w:color="auto"/>
                    <w:bottom w:val="none" w:sz="0" w:space="0" w:color="auto"/>
                    <w:right w:val="none" w:sz="0" w:space="0" w:color="auto"/>
                  </w:divBdr>
                  <w:divsChild>
                    <w:div w:id="428737652">
                      <w:marLeft w:val="0"/>
                      <w:marRight w:val="0"/>
                      <w:marTop w:val="0"/>
                      <w:marBottom w:val="0"/>
                      <w:divBdr>
                        <w:top w:val="none" w:sz="0" w:space="0" w:color="auto"/>
                        <w:left w:val="none" w:sz="0" w:space="0" w:color="auto"/>
                        <w:bottom w:val="none" w:sz="0" w:space="0" w:color="auto"/>
                        <w:right w:val="none" w:sz="0" w:space="0" w:color="auto"/>
                      </w:divBdr>
                      <w:divsChild>
                        <w:div w:id="597255679">
                          <w:marLeft w:val="0"/>
                          <w:marRight w:val="0"/>
                          <w:marTop w:val="0"/>
                          <w:marBottom w:val="0"/>
                          <w:divBdr>
                            <w:top w:val="none" w:sz="0" w:space="0" w:color="auto"/>
                            <w:left w:val="none" w:sz="0" w:space="0" w:color="auto"/>
                            <w:bottom w:val="none" w:sz="0" w:space="0" w:color="auto"/>
                            <w:right w:val="none" w:sz="0" w:space="0" w:color="auto"/>
                          </w:divBdr>
                          <w:divsChild>
                            <w:div w:id="33006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702659">
      <w:bodyDiv w:val="1"/>
      <w:marLeft w:val="0"/>
      <w:marRight w:val="0"/>
      <w:marTop w:val="0"/>
      <w:marBottom w:val="0"/>
      <w:divBdr>
        <w:top w:val="none" w:sz="0" w:space="0" w:color="auto"/>
        <w:left w:val="none" w:sz="0" w:space="0" w:color="auto"/>
        <w:bottom w:val="none" w:sz="0" w:space="0" w:color="auto"/>
        <w:right w:val="none" w:sz="0" w:space="0" w:color="auto"/>
      </w:divBdr>
      <w:divsChild>
        <w:div w:id="456485656">
          <w:marLeft w:val="0"/>
          <w:marRight w:val="0"/>
          <w:marTop w:val="0"/>
          <w:marBottom w:val="0"/>
          <w:divBdr>
            <w:top w:val="none" w:sz="0" w:space="0" w:color="auto"/>
            <w:left w:val="none" w:sz="0" w:space="0" w:color="auto"/>
            <w:bottom w:val="none" w:sz="0" w:space="0" w:color="auto"/>
            <w:right w:val="none" w:sz="0" w:space="0" w:color="auto"/>
          </w:divBdr>
          <w:divsChild>
            <w:div w:id="357974511">
              <w:marLeft w:val="0"/>
              <w:marRight w:val="0"/>
              <w:marTop w:val="0"/>
              <w:marBottom w:val="0"/>
              <w:divBdr>
                <w:top w:val="none" w:sz="0" w:space="0" w:color="auto"/>
                <w:left w:val="none" w:sz="0" w:space="0" w:color="auto"/>
                <w:bottom w:val="none" w:sz="0" w:space="0" w:color="auto"/>
                <w:right w:val="none" w:sz="0" w:space="0" w:color="auto"/>
              </w:divBdr>
              <w:divsChild>
                <w:div w:id="1024480382">
                  <w:marLeft w:val="0"/>
                  <w:marRight w:val="0"/>
                  <w:marTop w:val="0"/>
                  <w:marBottom w:val="0"/>
                  <w:divBdr>
                    <w:top w:val="none" w:sz="0" w:space="0" w:color="auto"/>
                    <w:left w:val="none" w:sz="0" w:space="0" w:color="auto"/>
                    <w:bottom w:val="none" w:sz="0" w:space="0" w:color="auto"/>
                    <w:right w:val="none" w:sz="0" w:space="0" w:color="auto"/>
                  </w:divBdr>
                  <w:divsChild>
                    <w:div w:id="1624002347">
                      <w:marLeft w:val="0"/>
                      <w:marRight w:val="0"/>
                      <w:marTop w:val="0"/>
                      <w:marBottom w:val="0"/>
                      <w:divBdr>
                        <w:top w:val="none" w:sz="0" w:space="0" w:color="auto"/>
                        <w:left w:val="none" w:sz="0" w:space="0" w:color="auto"/>
                        <w:bottom w:val="none" w:sz="0" w:space="0" w:color="auto"/>
                        <w:right w:val="none" w:sz="0" w:space="0" w:color="auto"/>
                      </w:divBdr>
                      <w:divsChild>
                        <w:div w:id="127628929">
                          <w:marLeft w:val="0"/>
                          <w:marRight w:val="0"/>
                          <w:marTop w:val="0"/>
                          <w:marBottom w:val="0"/>
                          <w:divBdr>
                            <w:top w:val="none" w:sz="0" w:space="0" w:color="auto"/>
                            <w:left w:val="none" w:sz="0" w:space="0" w:color="auto"/>
                            <w:bottom w:val="none" w:sz="0" w:space="0" w:color="auto"/>
                            <w:right w:val="none" w:sz="0" w:space="0" w:color="auto"/>
                          </w:divBdr>
                          <w:divsChild>
                            <w:div w:id="20987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377135">
      <w:bodyDiv w:val="1"/>
      <w:marLeft w:val="0"/>
      <w:marRight w:val="0"/>
      <w:marTop w:val="0"/>
      <w:marBottom w:val="0"/>
      <w:divBdr>
        <w:top w:val="none" w:sz="0" w:space="0" w:color="auto"/>
        <w:left w:val="none" w:sz="0" w:space="0" w:color="auto"/>
        <w:bottom w:val="none" w:sz="0" w:space="0" w:color="auto"/>
        <w:right w:val="none" w:sz="0" w:space="0" w:color="auto"/>
      </w:divBdr>
      <w:divsChild>
        <w:div w:id="1488205368">
          <w:marLeft w:val="0"/>
          <w:marRight w:val="0"/>
          <w:marTop w:val="0"/>
          <w:marBottom w:val="0"/>
          <w:divBdr>
            <w:top w:val="none" w:sz="0" w:space="0" w:color="auto"/>
            <w:left w:val="none" w:sz="0" w:space="0" w:color="auto"/>
            <w:bottom w:val="none" w:sz="0" w:space="0" w:color="auto"/>
            <w:right w:val="none" w:sz="0" w:space="0" w:color="auto"/>
          </w:divBdr>
          <w:divsChild>
            <w:div w:id="927034414">
              <w:marLeft w:val="0"/>
              <w:marRight w:val="0"/>
              <w:marTop w:val="0"/>
              <w:marBottom w:val="0"/>
              <w:divBdr>
                <w:top w:val="none" w:sz="0" w:space="0" w:color="auto"/>
                <w:left w:val="none" w:sz="0" w:space="0" w:color="auto"/>
                <w:bottom w:val="none" w:sz="0" w:space="0" w:color="auto"/>
                <w:right w:val="none" w:sz="0" w:space="0" w:color="auto"/>
              </w:divBdr>
              <w:divsChild>
                <w:div w:id="440615388">
                  <w:marLeft w:val="0"/>
                  <w:marRight w:val="0"/>
                  <w:marTop w:val="0"/>
                  <w:marBottom w:val="0"/>
                  <w:divBdr>
                    <w:top w:val="none" w:sz="0" w:space="0" w:color="auto"/>
                    <w:left w:val="none" w:sz="0" w:space="0" w:color="auto"/>
                    <w:bottom w:val="none" w:sz="0" w:space="0" w:color="auto"/>
                    <w:right w:val="none" w:sz="0" w:space="0" w:color="auto"/>
                  </w:divBdr>
                  <w:divsChild>
                    <w:div w:id="1434279973">
                      <w:marLeft w:val="0"/>
                      <w:marRight w:val="0"/>
                      <w:marTop w:val="0"/>
                      <w:marBottom w:val="0"/>
                      <w:divBdr>
                        <w:top w:val="none" w:sz="0" w:space="0" w:color="auto"/>
                        <w:left w:val="none" w:sz="0" w:space="0" w:color="auto"/>
                        <w:bottom w:val="none" w:sz="0" w:space="0" w:color="auto"/>
                        <w:right w:val="none" w:sz="0" w:space="0" w:color="auto"/>
                      </w:divBdr>
                      <w:divsChild>
                        <w:div w:id="2026398439">
                          <w:marLeft w:val="0"/>
                          <w:marRight w:val="0"/>
                          <w:marTop w:val="0"/>
                          <w:marBottom w:val="0"/>
                          <w:divBdr>
                            <w:top w:val="none" w:sz="0" w:space="0" w:color="auto"/>
                            <w:left w:val="none" w:sz="0" w:space="0" w:color="auto"/>
                            <w:bottom w:val="none" w:sz="0" w:space="0" w:color="auto"/>
                            <w:right w:val="none" w:sz="0" w:space="0" w:color="auto"/>
                          </w:divBdr>
                          <w:divsChild>
                            <w:div w:id="197671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893012">
      <w:bodyDiv w:val="1"/>
      <w:marLeft w:val="0"/>
      <w:marRight w:val="0"/>
      <w:marTop w:val="0"/>
      <w:marBottom w:val="0"/>
      <w:divBdr>
        <w:top w:val="none" w:sz="0" w:space="0" w:color="auto"/>
        <w:left w:val="none" w:sz="0" w:space="0" w:color="auto"/>
        <w:bottom w:val="none" w:sz="0" w:space="0" w:color="auto"/>
        <w:right w:val="none" w:sz="0" w:space="0" w:color="auto"/>
      </w:divBdr>
      <w:divsChild>
        <w:div w:id="1377778910">
          <w:marLeft w:val="0"/>
          <w:marRight w:val="0"/>
          <w:marTop w:val="0"/>
          <w:marBottom w:val="0"/>
          <w:divBdr>
            <w:top w:val="none" w:sz="0" w:space="0" w:color="auto"/>
            <w:left w:val="none" w:sz="0" w:space="0" w:color="auto"/>
            <w:bottom w:val="none" w:sz="0" w:space="0" w:color="auto"/>
            <w:right w:val="none" w:sz="0" w:space="0" w:color="auto"/>
          </w:divBdr>
          <w:divsChild>
            <w:div w:id="466822225">
              <w:marLeft w:val="0"/>
              <w:marRight w:val="0"/>
              <w:marTop w:val="0"/>
              <w:marBottom w:val="0"/>
              <w:divBdr>
                <w:top w:val="none" w:sz="0" w:space="0" w:color="auto"/>
                <w:left w:val="none" w:sz="0" w:space="0" w:color="auto"/>
                <w:bottom w:val="none" w:sz="0" w:space="0" w:color="auto"/>
                <w:right w:val="none" w:sz="0" w:space="0" w:color="auto"/>
              </w:divBdr>
              <w:divsChild>
                <w:div w:id="919565134">
                  <w:marLeft w:val="0"/>
                  <w:marRight w:val="0"/>
                  <w:marTop w:val="0"/>
                  <w:marBottom w:val="0"/>
                  <w:divBdr>
                    <w:top w:val="none" w:sz="0" w:space="0" w:color="auto"/>
                    <w:left w:val="none" w:sz="0" w:space="0" w:color="auto"/>
                    <w:bottom w:val="none" w:sz="0" w:space="0" w:color="auto"/>
                    <w:right w:val="none" w:sz="0" w:space="0" w:color="auto"/>
                  </w:divBdr>
                  <w:divsChild>
                    <w:div w:id="403769993">
                      <w:marLeft w:val="0"/>
                      <w:marRight w:val="0"/>
                      <w:marTop w:val="0"/>
                      <w:marBottom w:val="0"/>
                      <w:divBdr>
                        <w:top w:val="none" w:sz="0" w:space="0" w:color="auto"/>
                        <w:left w:val="none" w:sz="0" w:space="0" w:color="auto"/>
                        <w:bottom w:val="none" w:sz="0" w:space="0" w:color="auto"/>
                        <w:right w:val="none" w:sz="0" w:space="0" w:color="auto"/>
                      </w:divBdr>
                      <w:divsChild>
                        <w:div w:id="1363282543">
                          <w:marLeft w:val="0"/>
                          <w:marRight w:val="0"/>
                          <w:marTop w:val="0"/>
                          <w:marBottom w:val="0"/>
                          <w:divBdr>
                            <w:top w:val="none" w:sz="0" w:space="0" w:color="auto"/>
                            <w:left w:val="none" w:sz="0" w:space="0" w:color="auto"/>
                            <w:bottom w:val="none" w:sz="0" w:space="0" w:color="auto"/>
                            <w:right w:val="none" w:sz="0" w:space="0" w:color="auto"/>
                          </w:divBdr>
                          <w:divsChild>
                            <w:div w:id="87176836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989187">
      <w:bodyDiv w:val="1"/>
      <w:marLeft w:val="0"/>
      <w:marRight w:val="0"/>
      <w:marTop w:val="0"/>
      <w:marBottom w:val="0"/>
      <w:divBdr>
        <w:top w:val="none" w:sz="0" w:space="0" w:color="auto"/>
        <w:left w:val="none" w:sz="0" w:space="0" w:color="auto"/>
        <w:bottom w:val="none" w:sz="0" w:space="0" w:color="auto"/>
        <w:right w:val="none" w:sz="0" w:space="0" w:color="auto"/>
      </w:divBdr>
      <w:divsChild>
        <w:div w:id="1292247040">
          <w:marLeft w:val="0"/>
          <w:marRight w:val="0"/>
          <w:marTop w:val="0"/>
          <w:marBottom w:val="0"/>
          <w:divBdr>
            <w:top w:val="none" w:sz="0" w:space="0" w:color="auto"/>
            <w:left w:val="none" w:sz="0" w:space="0" w:color="auto"/>
            <w:bottom w:val="none" w:sz="0" w:space="0" w:color="auto"/>
            <w:right w:val="none" w:sz="0" w:space="0" w:color="auto"/>
          </w:divBdr>
          <w:divsChild>
            <w:div w:id="1699815238">
              <w:marLeft w:val="0"/>
              <w:marRight w:val="0"/>
              <w:marTop w:val="0"/>
              <w:marBottom w:val="0"/>
              <w:divBdr>
                <w:top w:val="none" w:sz="0" w:space="0" w:color="auto"/>
                <w:left w:val="none" w:sz="0" w:space="0" w:color="auto"/>
                <w:bottom w:val="none" w:sz="0" w:space="0" w:color="auto"/>
                <w:right w:val="none" w:sz="0" w:space="0" w:color="auto"/>
              </w:divBdr>
              <w:divsChild>
                <w:div w:id="887448092">
                  <w:marLeft w:val="0"/>
                  <w:marRight w:val="0"/>
                  <w:marTop w:val="0"/>
                  <w:marBottom w:val="0"/>
                  <w:divBdr>
                    <w:top w:val="none" w:sz="0" w:space="0" w:color="auto"/>
                    <w:left w:val="none" w:sz="0" w:space="0" w:color="auto"/>
                    <w:bottom w:val="none" w:sz="0" w:space="0" w:color="auto"/>
                    <w:right w:val="none" w:sz="0" w:space="0" w:color="auto"/>
                  </w:divBdr>
                  <w:divsChild>
                    <w:div w:id="1243373396">
                      <w:marLeft w:val="0"/>
                      <w:marRight w:val="0"/>
                      <w:marTop w:val="0"/>
                      <w:marBottom w:val="0"/>
                      <w:divBdr>
                        <w:top w:val="none" w:sz="0" w:space="0" w:color="auto"/>
                        <w:left w:val="none" w:sz="0" w:space="0" w:color="auto"/>
                        <w:bottom w:val="none" w:sz="0" w:space="0" w:color="auto"/>
                        <w:right w:val="none" w:sz="0" w:space="0" w:color="auto"/>
                      </w:divBdr>
                      <w:divsChild>
                        <w:div w:id="115178550">
                          <w:marLeft w:val="0"/>
                          <w:marRight w:val="0"/>
                          <w:marTop w:val="0"/>
                          <w:marBottom w:val="0"/>
                          <w:divBdr>
                            <w:top w:val="none" w:sz="0" w:space="0" w:color="auto"/>
                            <w:left w:val="none" w:sz="0" w:space="0" w:color="auto"/>
                            <w:bottom w:val="none" w:sz="0" w:space="0" w:color="auto"/>
                            <w:right w:val="none" w:sz="0" w:space="0" w:color="auto"/>
                          </w:divBdr>
                          <w:divsChild>
                            <w:div w:id="16895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364774">
      <w:bodyDiv w:val="1"/>
      <w:marLeft w:val="0"/>
      <w:marRight w:val="0"/>
      <w:marTop w:val="0"/>
      <w:marBottom w:val="0"/>
      <w:divBdr>
        <w:top w:val="none" w:sz="0" w:space="0" w:color="auto"/>
        <w:left w:val="none" w:sz="0" w:space="0" w:color="auto"/>
        <w:bottom w:val="none" w:sz="0" w:space="0" w:color="auto"/>
        <w:right w:val="none" w:sz="0" w:space="0" w:color="auto"/>
      </w:divBdr>
      <w:divsChild>
        <w:div w:id="66733950">
          <w:marLeft w:val="0"/>
          <w:marRight w:val="0"/>
          <w:marTop w:val="0"/>
          <w:marBottom w:val="0"/>
          <w:divBdr>
            <w:top w:val="none" w:sz="0" w:space="0" w:color="auto"/>
            <w:left w:val="none" w:sz="0" w:space="0" w:color="auto"/>
            <w:bottom w:val="none" w:sz="0" w:space="0" w:color="auto"/>
            <w:right w:val="none" w:sz="0" w:space="0" w:color="auto"/>
          </w:divBdr>
          <w:divsChild>
            <w:div w:id="1904363829">
              <w:marLeft w:val="0"/>
              <w:marRight w:val="0"/>
              <w:marTop w:val="0"/>
              <w:marBottom w:val="0"/>
              <w:divBdr>
                <w:top w:val="none" w:sz="0" w:space="0" w:color="auto"/>
                <w:left w:val="none" w:sz="0" w:space="0" w:color="auto"/>
                <w:bottom w:val="none" w:sz="0" w:space="0" w:color="auto"/>
                <w:right w:val="none" w:sz="0" w:space="0" w:color="auto"/>
              </w:divBdr>
              <w:divsChild>
                <w:div w:id="517617824">
                  <w:marLeft w:val="0"/>
                  <w:marRight w:val="0"/>
                  <w:marTop w:val="0"/>
                  <w:marBottom w:val="0"/>
                  <w:divBdr>
                    <w:top w:val="none" w:sz="0" w:space="0" w:color="auto"/>
                    <w:left w:val="none" w:sz="0" w:space="0" w:color="auto"/>
                    <w:bottom w:val="none" w:sz="0" w:space="0" w:color="auto"/>
                    <w:right w:val="none" w:sz="0" w:space="0" w:color="auto"/>
                  </w:divBdr>
                  <w:divsChild>
                    <w:div w:id="1646741840">
                      <w:marLeft w:val="0"/>
                      <w:marRight w:val="0"/>
                      <w:marTop w:val="0"/>
                      <w:marBottom w:val="0"/>
                      <w:divBdr>
                        <w:top w:val="none" w:sz="0" w:space="0" w:color="auto"/>
                        <w:left w:val="none" w:sz="0" w:space="0" w:color="auto"/>
                        <w:bottom w:val="none" w:sz="0" w:space="0" w:color="auto"/>
                        <w:right w:val="none" w:sz="0" w:space="0" w:color="auto"/>
                      </w:divBdr>
                      <w:divsChild>
                        <w:div w:id="264076463">
                          <w:marLeft w:val="0"/>
                          <w:marRight w:val="0"/>
                          <w:marTop w:val="0"/>
                          <w:marBottom w:val="0"/>
                          <w:divBdr>
                            <w:top w:val="none" w:sz="0" w:space="0" w:color="auto"/>
                            <w:left w:val="none" w:sz="0" w:space="0" w:color="auto"/>
                            <w:bottom w:val="none" w:sz="0" w:space="0" w:color="auto"/>
                            <w:right w:val="none" w:sz="0" w:space="0" w:color="auto"/>
                          </w:divBdr>
                          <w:divsChild>
                            <w:div w:id="154979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6085478">
      <w:bodyDiv w:val="1"/>
      <w:marLeft w:val="0"/>
      <w:marRight w:val="0"/>
      <w:marTop w:val="0"/>
      <w:marBottom w:val="0"/>
      <w:divBdr>
        <w:top w:val="none" w:sz="0" w:space="0" w:color="auto"/>
        <w:left w:val="none" w:sz="0" w:space="0" w:color="auto"/>
        <w:bottom w:val="none" w:sz="0" w:space="0" w:color="auto"/>
        <w:right w:val="none" w:sz="0" w:space="0" w:color="auto"/>
      </w:divBdr>
      <w:divsChild>
        <w:div w:id="1880818443">
          <w:marLeft w:val="0"/>
          <w:marRight w:val="0"/>
          <w:marTop w:val="0"/>
          <w:marBottom w:val="0"/>
          <w:divBdr>
            <w:top w:val="none" w:sz="0" w:space="0" w:color="auto"/>
            <w:left w:val="none" w:sz="0" w:space="0" w:color="auto"/>
            <w:bottom w:val="none" w:sz="0" w:space="0" w:color="auto"/>
            <w:right w:val="none" w:sz="0" w:space="0" w:color="auto"/>
          </w:divBdr>
          <w:divsChild>
            <w:div w:id="884171699">
              <w:marLeft w:val="0"/>
              <w:marRight w:val="0"/>
              <w:marTop w:val="0"/>
              <w:marBottom w:val="0"/>
              <w:divBdr>
                <w:top w:val="none" w:sz="0" w:space="0" w:color="auto"/>
                <w:left w:val="none" w:sz="0" w:space="0" w:color="auto"/>
                <w:bottom w:val="none" w:sz="0" w:space="0" w:color="auto"/>
                <w:right w:val="none" w:sz="0" w:space="0" w:color="auto"/>
              </w:divBdr>
              <w:divsChild>
                <w:div w:id="305092582">
                  <w:marLeft w:val="0"/>
                  <w:marRight w:val="0"/>
                  <w:marTop w:val="0"/>
                  <w:marBottom w:val="0"/>
                  <w:divBdr>
                    <w:top w:val="none" w:sz="0" w:space="0" w:color="auto"/>
                    <w:left w:val="none" w:sz="0" w:space="0" w:color="auto"/>
                    <w:bottom w:val="none" w:sz="0" w:space="0" w:color="auto"/>
                    <w:right w:val="none" w:sz="0" w:space="0" w:color="auto"/>
                  </w:divBdr>
                  <w:divsChild>
                    <w:div w:id="219950437">
                      <w:marLeft w:val="0"/>
                      <w:marRight w:val="0"/>
                      <w:marTop w:val="0"/>
                      <w:marBottom w:val="0"/>
                      <w:divBdr>
                        <w:top w:val="none" w:sz="0" w:space="0" w:color="auto"/>
                        <w:left w:val="none" w:sz="0" w:space="0" w:color="auto"/>
                        <w:bottom w:val="none" w:sz="0" w:space="0" w:color="auto"/>
                        <w:right w:val="none" w:sz="0" w:space="0" w:color="auto"/>
                      </w:divBdr>
                      <w:divsChild>
                        <w:div w:id="1566259621">
                          <w:marLeft w:val="0"/>
                          <w:marRight w:val="0"/>
                          <w:marTop w:val="0"/>
                          <w:marBottom w:val="0"/>
                          <w:divBdr>
                            <w:top w:val="none" w:sz="0" w:space="0" w:color="auto"/>
                            <w:left w:val="none" w:sz="0" w:space="0" w:color="auto"/>
                            <w:bottom w:val="none" w:sz="0" w:space="0" w:color="auto"/>
                            <w:right w:val="none" w:sz="0" w:space="0" w:color="auto"/>
                          </w:divBdr>
                          <w:divsChild>
                            <w:div w:id="18480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0417052">
      <w:bodyDiv w:val="1"/>
      <w:marLeft w:val="0"/>
      <w:marRight w:val="0"/>
      <w:marTop w:val="0"/>
      <w:marBottom w:val="0"/>
      <w:divBdr>
        <w:top w:val="none" w:sz="0" w:space="0" w:color="auto"/>
        <w:left w:val="none" w:sz="0" w:space="0" w:color="auto"/>
        <w:bottom w:val="none" w:sz="0" w:space="0" w:color="auto"/>
        <w:right w:val="none" w:sz="0" w:space="0" w:color="auto"/>
      </w:divBdr>
      <w:divsChild>
        <w:div w:id="1607693539">
          <w:marLeft w:val="0"/>
          <w:marRight w:val="0"/>
          <w:marTop w:val="0"/>
          <w:marBottom w:val="0"/>
          <w:divBdr>
            <w:top w:val="none" w:sz="0" w:space="0" w:color="auto"/>
            <w:left w:val="none" w:sz="0" w:space="0" w:color="auto"/>
            <w:bottom w:val="none" w:sz="0" w:space="0" w:color="auto"/>
            <w:right w:val="none" w:sz="0" w:space="0" w:color="auto"/>
          </w:divBdr>
          <w:divsChild>
            <w:div w:id="1474129623">
              <w:marLeft w:val="0"/>
              <w:marRight w:val="0"/>
              <w:marTop w:val="0"/>
              <w:marBottom w:val="0"/>
              <w:divBdr>
                <w:top w:val="none" w:sz="0" w:space="0" w:color="auto"/>
                <w:left w:val="none" w:sz="0" w:space="0" w:color="auto"/>
                <w:bottom w:val="none" w:sz="0" w:space="0" w:color="auto"/>
                <w:right w:val="none" w:sz="0" w:space="0" w:color="auto"/>
              </w:divBdr>
              <w:divsChild>
                <w:div w:id="933824938">
                  <w:marLeft w:val="0"/>
                  <w:marRight w:val="0"/>
                  <w:marTop w:val="0"/>
                  <w:marBottom w:val="0"/>
                  <w:divBdr>
                    <w:top w:val="none" w:sz="0" w:space="0" w:color="auto"/>
                    <w:left w:val="none" w:sz="0" w:space="0" w:color="auto"/>
                    <w:bottom w:val="none" w:sz="0" w:space="0" w:color="auto"/>
                    <w:right w:val="none" w:sz="0" w:space="0" w:color="auto"/>
                  </w:divBdr>
                  <w:divsChild>
                    <w:div w:id="1079402944">
                      <w:marLeft w:val="0"/>
                      <w:marRight w:val="0"/>
                      <w:marTop w:val="0"/>
                      <w:marBottom w:val="0"/>
                      <w:divBdr>
                        <w:top w:val="none" w:sz="0" w:space="0" w:color="auto"/>
                        <w:left w:val="none" w:sz="0" w:space="0" w:color="auto"/>
                        <w:bottom w:val="none" w:sz="0" w:space="0" w:color="auto"/>
                        <w:right w:val="none" w:sz="0" w:space="0" w:color="auto"/>
                      </w:divBdr>
                      <w:divsChild>
                        <w:div w:id="708264246">
                          <w:marLeft w:val="0"/>
                          <w:marRight w:val="0"/>
                          <w:marTop w:val="0"/>
                          <w:marBottom w:val="0"/>
                          <w:divBdr>
                            <w:top w:val="none" w:sz="0" w:space="0" w:color="auto"/>
                            <w:left w:val="none" w:sz="0" w:space="0" w:color="auto"/>
                            <w:bottom w:val="none" w:sz="0" w:space="0" w:color="auto"/>
                            <w:right w:val="none" w:sz="0" w:space="0" w:color="auto"/>
                          </w:divBdr>
                          <w:divsChild>
                            <w:div w:id="19912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935106">
      <w:bodyDiv w:val="1"/>
      <w:marLeft w:val="0"/>
      <w:marRight w:val="0"/>
      <w:marTop w:val="0"/>
      <w:marBottom w:val="0"/>
      <w:divBdr>
        <w:top w:val="none" w:sz="0" w:space="0" w:color="auto"/>
        <w:left w:val="none" w:sz="0" w:space="0" w:color="auto"/>
        <w:bottom w:val="none" w:sz="0" w:space="0" w:color="auto"/>
        <w:right w:val="none" w:sz="0" w:space="0" w:color="auto"/>
      </w:divBdr>
      <w:divsChild>
        <w:div w:id="101995195">
          <w:marLeft w:val="0"/>
          <w:marRight w:val="0"/>
          <w:marTop w:val="0"/>
          <w:marBottom w:val="0"/>
          <w:divBdr>
            <w:top w:val="none" w:sz="0" w:space="0" w:color="auto"/>
            <w:left w:val="none" w:sz="0" w:space="0" w:color="auto"/>
            <w:bottom w:val="none" w:sz="0" w:space="0" w:color="auto"/>
            <w:right w:val="none" w:sz="0" w:space="0" w:color="auto"/>
          </w:divBdr>
          <w:divsChild>
            <w:div w:id="1131748414">
              <w:marLeft w:val="0"/>
              <w:marRight w:val="0"/>
              <w:marTop w:val="0"/>
              <w:marBottom w:val="0"/>
              <w:divBdr>
                <w:top w:val="none" w:sz="0" w:space="0" w:color="auto"/>
                <w:left w:val="none" w:sz="0" w:space="0" w:color="auto"/>
                <w:bottom w:val="none" w:sz="0" w:space="0" w:color="auto"/>
                <w:right w:val="none" w:sz="0" w:space="0" w:color="auto"/>
              </w:divBdr>
              <w:divsChild>
                <w:div w:id="1894460367">
                  <w:marLeft w:val="0"/>
                  <w:marRight w:val="0"/>
                  <w:marTop w:val="0"/>
                  <w:marBottom w:val="0"/>
                  <w:divBdr>
                    <w:top w:val="none" w:sz="0" w:space="0" w:color="auto"/>
                    <w:left w:val="none" w:sz="0" w:space="0" w:color="auto"/>
                    <w:bottom w:val="none" w:sz="0" w:space="0" w:color="auto"/>
                    <w:right w:val="none" w:sz="0" w:space="0" w:color="auto"/>
                  </w:divBdr>
                  <w:divsChild>
                    <w:div w:id="2088644401">
                      <w:marLeft w:val="0"/>
                      <w:marRight w:val="0"/>
                      <w:marTop w:val="0"/>
                      <w:marBottom w:val="0"/>
                      <w:divBdr>
                        <w:top w:val="none" w:sz="0" w:space="0" w:color="auto"/>
                        <w:left w:val="none" w:sz="0" w:space="0" w:color="auto"/>
                        <w:bottom w:val="none" w:sz="0" w:space="0" w:color="auto"/>
                        <w:right w:val="none" w:sz="0" w:space="0" w:color="auto"/>
                      </w:divBdr>
                      <w:divsChild>
                        <w:div w:id="806704871">
                          <w:marLeft w:val="0"/>
                          <w:marRight w:val="0"/>
                          <w:marTop w:val="0"/>
                          <w:marBottom w:val="0"/>
                          <w:divBdr>
                            <w:top w:val="none" w:sz="0" w:space="0" w:color="auto"/>
                            <w:left w:val="none" w:sz="0" w:space="0" w:color="auto"/>
                            <w:bottom w:val="none" w:sz="0" w:space="0" w:color="auto"/>
                            <w:right w:val="none" w:sz="0" w:space="0" w:color="auto"/>
                          </w:divBdr>
                          <w:divsChild>
                            <w:div w:id="166285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406539">
      <w:bodyDiv w:val="1"/>
      <w:marLeft w:val="0"/>
      <w:marRight w:val="0"/>
      <w:marTop w:val="0"/>
      <w:marBottom w:val="0"/>
      <w:divBdr>
        <w:top w:val="none" w:sz="0" w:space="0" w:color="auto"/>
        <w:left w:val="none" w:sz="0" w:space="0" w:color="auto"/>
        <w:bottom w:val="none" w:sz="0" w:space="0" w:color="auto"/>
        <w:right w:val="none" w:sz="0" w:space="0" w:color="auto"/>
      </w:divBdr>
      <w:divsChild>
        <w:div w:id="565914850">
          <w:marLeft w:val="0"/>
          <w:marRight w:val="0"/>
          <w:marTop w:val="0"/>
          <w:marBottom w:val="0"/>
          <w:divBdr>
            <w:top w:val="none" w:sz="0" w:space="0" w:color="auto"/>
            <w:left w:val="none" w:sz="0" w:space="0" w:color="auto"/>
            <w:bottom w:val="none" w:sz="0" w:space="0" w:color="auto"/>
            <w:right w:val="none" w:sz="0" w:space="0" w:color="auto"/>
          </w:divBdr>
          <w:divsChild>
            <w:div w:id="896739532">
              <w:marLeft w:val="0"/>
              <w:marRight w:val="0"/>
              <w:marTop w:val="0"/>
              <w:marBottom w:val="0"/>
              <w:divBdr>
                <w:top w:val="none" w:sz="0" w:space="0" w:color="auto"/>
                <w:left w:val="none" w:sz="0" w:space="0" w:color="auto"/>
                <w:bottom w:val="none" w:sz="0" w:space="0" w:color="auto"/>
                <w:right w:val="none" w:sz="0" w:space="0" w:color="auto"/>
              </w:divBdr>
              <w:divsChild>
                <w:div w:id="2017533408">
                  <w:marLeft w:val="0"/>
                  <w:marRight w:val="0"/>
                  <w:marTop w:val="0"/>
                  <w:marBottom w:val="0"/>
                  <w:divBdr>
                    <w:top w:val="none" w:sz="0" w:space="0" w:color="auto"/>
                    <w:left w:val="none" w:sz="0" w:space="0" w:color="auto"/>
                    <w:bottom w:val="none" w:sz="0" w:space="0" w:color="auto"/>
                    <w:right w:val="none" w:sz="0" w:space="0" w:color="auto"/>
                  </w:divBdr>
                  <w:divsChild>
                    <w:div w:id="926502450">
                      <w:marLeft w:val="0"/>
                      <w:marRight w:val="0"/>
                      <w:marTop w:val="0"/>
                      <w:marBottom w:val="0"/>
                      <w:divBdr>
                        <w:top w:val="none" w:sz="0" w:space="0" w:color="auto"/>
                        <w:left w:val="none" w:sz="0" w:space="0" w:color="auto"/>
                        <w:bottom w:val="none" w:sz="0" w:space="0" w:color="auto"/>
                        <w:right w:val="none" w:sz="0" w:space="0" w:color="auto"/>
                      </w:divBdr>
                      <w:divsChild>
                        <w:div w:id="1741512872">
                          <w:marLeft w:val="0"/>
                          <w:marRight w:val="0"/>
                          <w:marTop w:val="0"/>
                          <w:marBottom w:val="0"/>
                          <w:divBdr>
                            <w:top w:val="none" w:sz="0" w:space="0" w:color="auto"/>
                            <w:left w:val="none" w:sz="0" w:space="0" w:color="auto"/>
                            <w:bottom w:val="none" w:sz="0" w:space="0" w:color="auto"/>
                            <w:right w:val="none" w:sz="0" w:space="0" w:color="auto"/>
                          </w:divBdr>
                          <w:divsChild>
                            <w:div w:id="150847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739676">
      <w:bodyDiv w:val="1"/>
      <w:marLeft w:val="0"/>
      <w:marRight w:val="0"/>
      <w:marTop w:val="0"/>
      <w:marBottom w:val="0"/>
      <w:divBdr>
        <w:top w:val="none" w:sz="0" w:space="0" w:color="auto"/>
        <w:left w:val="none" w:sz="0" w:space="0" w:color="auto"/>
        <w:bottom w:val="none" w:sz="0" w:space="0" w:color="auto"/>
        <w:right w:val="none" w:sz="0" w:space="0" w:color="auto"/>
      </w:divBdr>
      <w:divsChild>
        <w:div w:id="273753534">
          <w:marLeft w:val="0"/>
          <w:marRight w:val="0"/>
          <w:marTop w:val="0"/>
          <w:marBottom w:val="0"/>
          <w:divBdr>
            <w:top w:val="none" w:sz="0" w:space="0" w:color="auto"/>
            <w:left w:val="none" w:sz="0" w:space="0" w:color="auto"/>
            <w:bottom w:val="none" w:sz="0" w:space="0" w:color="auto"/>
            <w:right w:val="none" w:sz="0" w:space="0" w:color="auto"/>
          </w:divBdr>
          <w:divsChild>
            <w:div w:id="2124303356">
              <w:marLeft w:val="0"/>
              <w:marRight w:val="0"/>
              <w:marTop w:val="0"/>
              <w:marBottom w:val="0"/>
              <w:divBdr>
                <w:top w:val="none" w:sz="0" w:space="0" w:color="auto"/>
                <w:left w:val="none" w:sz="0" w:space="0" w:color="auto"/>
                <w:bottom w:val="none" w:sz="0" w:space="0" w:color="auto"/>
                <w:right w:val="none" w:sz="0" w:space="0" w:color="auto"/>
              </w:divBdr>
              <w:divsChild>
                <w:div w:id="63112589">
                  <w:marLeft w:val="0"/>
                  <w:marRight w:val="0"/>
                  <w:marTop w:val="0"/>
                  <w:marBottom w:val="0"/>
                  <w:divBdr>
                    <w:top w:val="none" w:sz="0" w:space="0" w:color="auto"/>
                    <w:left w:val="none" w:sz="0" w:space="0" w:color="auto"/>
                    <w:bottom w:val="none" w:sz="0" w:space="0" w:color="auto"/>
                    <w:right w:val="none" w:sz="0" w:space="0" w:color="auto"/>
                  </w:divBdr>
                  <w:divsChild>
                    <w:div w:id="742720569">
                      <w:marLeft w:val="0"/>
                      <w:marRight w:val="0"/>
                      <w:marTop w:val="0"/>
                      <w:marBottom w:val="0"/>
                      <w:divBdr>
                        <w:top w:val="none" w:sz="0" w:space="0" w:color="auto"/>
                        <w:left w:val="none" w:sz="0" w:space="0" w:color="auto"/>
                        <w:bottom w:val="none" w:sz="0" w:space="0" w:color="auto"/>
                        <w:right w:val="none" w:sz="0" w:space="0" w:color="auto"/>
                      </w:divBdr>
                      <w:divsChild>
                        <w:div w:id="858393695">
                          <w:marLeft w:val="0"/>
                          <w:marRight w:val="0"/>
                          <w:marTop w:val="0"/>
                          <w:marBottom w:val="0"/>
                          <w:divBdr>
                            <w:top w:val="none" w:sz="0" w:space="0" w:color="auto"/>
                            <w:left w:val="none" w:sz="0" w:space="0" w:color="auto"/>
                            <w:bottom w:val="none" w:sz="0" w:space="0" w:color="auto"/>
                            <w:right w:val="none" w:sz="0" w:space="0" w:color="auto"/>
                          </w:divBdr>
                          <w:divsChild>
                            <w:div w:id="117710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078095">
      <w:bodyDiv w:val="1"/>
      <w:marLeft w:val="0"/>
      <w:marRight w:val="0"/>
      <w:marTop w:val="0"/>
      <w:marBottom w:val="0"/>
      <w:divBdr>
        <w:top w:val="none" w:sz="0" w:space="0" w:color="auto"/>
        <w:left w:val="none" w:sz="0" w:space="0" w:color="auto"/>
        <w:bottom w:val="none" w:sz="0" w:space="0" w:color="auto"/>
        <w:right w:val="none" w:sz="0" w:space="0" w:color="auto"/>
      </w:divBdr>
      <w:divsChild>
        <w:div w:id="1432168257">
          <w:marLeft w:val="0"/>
          <w:marRight w:val="0"/>
          <w:marTop w:val="0"/>
          <w:marBottom w:val="0"/>
          <w:divBdr>
            <w:top w:val="none" w:sz="0" w:space="0" w:color="auto"/>
            <w:left w:val="none" w:sz="0" w:space="0" w:color="auto"/>
            <w:bottom w:val="none" w:sz="0" w:space="0" w:color="auto"/>
            <w:right w:val="none" w:sz="0" w:space="0" w:color="auto"/>
          </w:divBdr>
          <w:divsChild>
            <w:div w:id="1214928634">
              <w:marLeft w:val="0"/>
              <w:marRight w:val="0"/>
              <w:marTop w:val="0"/>
              <w:marBottom w:val="0"/>
              <w:divBdr>
                <w:top w:val="none" w:sz="0" w:space="0" w:color="auto"/>
                <w:left w:val="none" w:sz="0" w:space="0" w:color="auto"/>
                <w:bottom w:val="none" w:sz="0" w:space="0" w:color="auto"/>
                <w:right w:val="none" w:sz="0" w:space="0" w:color="auto"/>
              </w:divBdr>
              <w:divsChild>
                <w:div w:id="1402097565">
                  <w:marLeft w:val="0"/>
                  <w:marRight w:val="0"/>
                  <w:marTop w:val="0"/>
                  <w:marBottom w:val="0"/>
                  <w:divBdr>
                    <w:top w:val="none" w:sz="0" w:space="0" w:color="auto"/>
                    <w:left w:val="none" w:sz="0" w:space="0" w:color="auto"/>
                    <w:bottom w:val="none" w:sz="0" w:space="0" w:color="auto"/>
                    <w:right w:val="none" w:sz="0" w:space="0" w:color="auto"/>
                  </w:divBdr>
                  <w:divsChild>
                    <w:div w:id="77338224">
                      <w:marLeft w:val="0"/>
                      <w:marRight w:val="0"/>
                      <w:marTop w:val="0"/>
                      <w:marBottom w:val="0"/>
                      <w:divBdr>
                        <w:top w:val="none" w:sz="0" w:space="0" w:color="auto"/>
                        <w:left w:val="none" w:sz="0" w:space="0" w:color="auto"/>
                        <w:bottom w:val="none" w:sz="0" w:space="0" w:color="auto"/>
                        <w:right w:val="none" w:sz="0" w:space="0" w:color="auto"/>
                      </w:divBdr>
                      <w:divsChild>
                        <w:div w:id="1097168417">
                          <w:marLeft w:val="0"/>
                          <w:marRight w:val="0"/>
                          <w:marTop w:val="0"/>
                          <w:marBottom w:val="0"/>
                          <w:divBdr>
                            <w:top w:val="none" w:sz="0" w:space="0" w:color="auto"/>
                            <w:left w:val="none" w:sz="0" w:space="0" w:color="auto"/>
                            <w:bottom w:val="none" w:sz="0" w:space="0" w:color="auto"/>
                            <w:right w:val="none" w:sz="0" w:space="0" w:color="auto"/>
                          </w:divBdr>
                          <w:divsChild>
                            <w:div w:id="103423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3093">
      <w:bodyDiv w:val="1"/>
      <w:marLeft w:val="0"/>
      <w:marRight w:val="0"/>
      <w:marTop w:val="0"/>
      <w:marBottom w:val="0"/>
      <w:divBdr>
        <w:top w:val="none" w:sz="0" w:space="0" w:color="auto"/>
        <w:left w:val="none" w:sz="0" w:space="0" w:color="auto"/>
        <w:bottom w:val="none" w:sz="0" w:space="0" w:color="auto"/>
        <w:right w:val="none" w:sz="0" w:space="0" w:color="auto"/>
      </w:divBdr>
      <w:divsChild>
        <w:div w:id="346180713">
          <w:marLeft w:val="0"/>
          <w:marRight w:val="0"/>
          <w:marTop w:val="0"/>
          <w:marBottom w:val="0"/>
          <w:divBdr>
            <w:top w:val="none" w:sz="0" w:space="0" w:color="auto"/>
            <w:left w:val="none" w:sz="0" w:space="0" w:color="auto"/>
            <w:bottom w:val="none" w:sz="0" w:space="0" w:color="auto"/>
            <w:right w:val="none" w:sz="0" w:space="0" w:color="auto"/>
          </w:divBdr>
          <w:divsChild>
            <w:div w:id="1341808327">
              <w:marLeft w:val="0"/>
              <w:marRight w:val="0"/>
              <w:marTop w:val="0"/>
              <w:marBottom w:val="0"/>
              <w:divBdr>
                <w:top w:val="none" w:sz="0" w:space="0" w:color="auto"/>
                <w:left w:val="none" w:sz="0" w:space="0" w:color="auto"/>
                <w:bottom w:val="none" w:sz="0" w:space="0" w:color="auto"/>
                <w:right w:val="none" w:sz="0" w:space="0" w:color="auto"/>
              </w:divBdr>
              <w:divsChild>
                <w:div w:id="1255699830">
                  <w:marLeft w:val="0"/>
                  <w:marRight w:val="0"/>
                  <w:marTop w:val="0"/>
                  <w:marBottom w:val="0"/>
                  <w:divBdr>
                    <w:top w:val="none" w:sz="0" w:space="0" w:color="auto"/>
                    <w:left w:val="none" w:sz="0" w:space="0" w:color="auto"/>
                    <w:bottom w:val="none" w:sz="0" w:space="0" w:color="auto"/>
                    <w:right w:val="none" w:sz="0" w:space="0" w:color="auto"/>
                  </w:divBdr>
                  <w:divsChild>
                    <w:div w:id="1799299283">
                      <w:marLeft w:val="0"/>
                      <w:marRight w:val="0"/>
                      <w:marTop w:val="0"/>
                      <w:marBottom w:val="0"/>
                      <w:divBdr>
                        <w:top w:val="none" w:sz="0" w:space="0" w:color="auto"/>
                        <w:left w:val="none" w:sz="0" w:space="0" w:color="auto"/>
                        <w:bottom w:val="none" w:sz="0" w:space="0" w:color="auto"/>
                        <w:right w:val="none" w:sz="0" w:space="0" w:color="auto"/>
                      </w:divBdr>
                      <w:divsChild>
                        <w:div w:id="1944873704">
                          <w:marLeft w:val="0"/>
                          <w:marRight w:val="0"/>
                          <w:marTop w:val="0"/>
                          <w:marBottom w:val="0"/>
                          <w:divBdr>
                            <w:top w:val="none" w:sz="0" w:space="0" w:color="auto"/>
                            <w:left w:val="none" w:sz="0" w:space="0" w:color="auto"/>
                            <w:bottom w:val="none" w:sz="0" w:space="0" w:color="auto"/>
                            <w:right w:val="none" w:sz="0" w:space="0" w:color="auto"/>
                          </w:divBdr>
                          <w:divsChild>
                            <w:div w:id="10778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090281">
      <w:bodyDiv w:val="1"/>
      <w:marLeft w:val="0"/>
      <w:marRight w:val="0"/>
      <w:marTop w:val="0"/>
      <w:marBottom w:val="0"/>
      <w:divBdr>
        <w:top w:val="none" w:sz="0" w:space="0" w:color="auto"/>
        <w:left w:val="none" w:sz="0" w:space="0" w:color="auto"/>
        <w:bottom w:val="none" w:sz="0" w:space="0" w:color="auto"/>
        <w:right w:val="none" w:sz="0" w:space="0" w:color="auto"/>
      </w:divBdr>
      <w:divsChild>
        <w:div w:id="1974866221">
          <w:marLeft w:val="0"/>
          <w:marRight w:val="0"/>
          <w:marTop w:val="0"/>
          <w:marBottom w:val="0"/>
          <w:divBdr>
            <w:top w:val="none" w:sz="0" w:space="0" w:color="auto"/>
            <w:left w:val="none" w:sz="0" w:space="0" w:color="auto"/>
            <w:bottom w:val="none" w:sz="0" w:space="0" w:color="auto"/>
            <w:right w:val="none" w:sz="0" w:space="0" w:color="auto"/>
          </w:divBdr>
          <w:divsChild>
            <w:div w:id="919407343">
              <w:marLeft w:val="0"/>
              <w:marRight w:val="0"/>
              <w:marTop w:val="0"/>
              <w:marBottom w:val="0"/>
              <w:divBdr>
                <w:top w:val="none" w:sz="0" w:space="0" w:color="auto"/>
                <w:left w:val="none" w:sz="0" w:space="0" w:color="auto"/>
                <w:bottom w:val="none" w:sz="0" w:space="0" w:color="auto"/>
                <w:right w:val="none" w:sz="0" w:space="0" w:color="auto"/>
              </w:divBdr>
              <w:divsChild>
                <w:div w:id="107624160">
                  <w:marLeft w:val="0"/>
                  <w:marRight w:val="0"/>
                  <w:marTop w:val="0"/>
                  <w:marBottom w:val="0"/>
                  <w:divBdr>
                    <w:top w:val="none" w:sz="0" w:space="0" w:color="auto"/>
                    <w:left w:val="none" w:sz="0" w:space="0" w:color="auto"/>
                    <w:bottom w:val="none" w:sz="0" w:space="0" w:color="auto"/>
                    <w:right w:val="none" w:sz="0" w:space="0" w:color="auto"/>
                  </w:divBdr>
                  <w:divsChild>
                    <w:div w:id="1373311337">
                      <w:marLeft w:val="0"/>
                      <w:marRight w:val="0"/>
                      <w:marTop w:val="0"/>
                      <w:marBottom w:val="0"/>
                      <w:divBdr>
                        <w:top w:val="none" w:sz="0" w:space="0" w:color="auto"/>
                        <w:left w:val="none" w:sz="0" w:space="0" w:color="auto"/>
                        <w:bottom w:val="none" w:sz="0" w:space="0" w:color="auto"/>
                        <w:right w:val="none" w:sz="0" w:space="0" w:color="auto"/>
                      </w:divBdr>
                      <w:divsChild>
                        <w:div w:id="1815560522">
                          <w:marLeft w:val="0"/>
                          <w:marRight w:val="0"/>
                          <w:marTop w:val="0"/>
                          <w:marBottom w:val="0"/>
                          <w:divBdr>
                            <w:top w:val="none" w:sz="0" w:space="0" w:color="auto"/>
                            <w:left w:val="none" w:sz="0" w:space="0" w:color="auto"/>
                            <w:bottom w:val="none" w:sz="0" w:space="0" w:color="auto"/>
                            <w:right w:val="none" w:sz="0" w:space="0" w:color="auto"/>
                          </w:divBdr>
                          <w:divsChild>
                            <w:div w:id="146430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E33FA4-4E11-4A79-A8CE-754E48BA5AB3}"/>
</file>

<file path=customXml/itemProps2.xml><?xml version="1.0" encoding="utf-8"?>
<ds:datastoreItem xmlns:ds="http://schemas.openxmlformats.org/officeDocument/2006/customXml" ds:itemID="{020BD9D4-BC6B-46DF-A860-7A856750806B}"/>
</file>

<file path=customXml/itemProps3.xml><?xml version="1.0" encoding="utf-8"?>
<ds:datastoreItem xmlns:ds="http://schemas.openxmlformats.org/officeDocument/2006/customXml" ds:itemID="{E19BDA17-4302-4CBA-AC7E-58155C5E0490}"/>
</file>

<file path=customXml/itemProps4.xml><?xml version="1.0" encoding="utf-8"?>
<ds:datastoreItem xmlns:ds="http://schemas.openxmlformats.org/officeDocument/2006/customXml" ds:itemID="{84DE02A4-EEA4-4EA8-AA52-46CB72FBADA6}"/>
</file>

<file path=docProps/app.xml><?xml version="1.0" encoding="utf-8"?>
<Properties xmlns="http://schemas.openxmlformats.org/officeDocument/2006/extended-properties" xmlns:vt="http://schemas.openxmlformats.org/officeDocument/2006/docPropsVTypes">
  <Template>Normal.dotm</Template>
  <TotalTime>0</TotalTime>
  <Pages>1</Pages>
  <Words>10294</Words>
  <Characters>58682</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68839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keywords/>
  <dc:description/>
  <cp:lastModifiedBy/>
  <cp:revision>1</cp:revision>
  <dcterms:created xsi:type="dcterms:W3CDTF">2019-09-17T06:57:00Z</dcterms:created>
  <dcterms:modified xsi:type="dcterms:W3CDTF">2019-09-17T06:57:00Z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11236/09</vt:lpwstr>
  </property>
  <property fmtid="{D5CDD505-2E9C-101B-9397-08002B2CF9AE}" pid="4" name="CASEID">
    <vt:lpwstr>557505</vt:lpwstr>
  </property>
  <property fmtid="{D5CDD505-2E9C-101B-9397-08002B2CF9AE}" pid="5" name="ContentTypeId">
    <vt:lpwstr>0x010100558EB02BDB9E204AB350EDD385B68E10</vt:lpwstr>
  </property>
</Properties>
</file>